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F8763" w14:textId="4C003549" w:rsidR="00904329" w:rsidRDefault="005702FD" w:rsidP="005702FD">
      <w:pPr>
        <w:jc w:val="center"/>
      </w:pPr>
      <w:r>
        <w:rPr>
          <w:noProof/>
        </w:rPr>
        <w:drawing>
          <wp:inline distT="0" distB="0" distL="0" distR="0" wp14:anchorId="4DEDD4B8" wp14:editId="5D13646B">
            <wp:extent cx="5811675"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798" cy="954189"/>
                    </a:xfrm>
                    <a:prstGeom prst="rect">
                      <a:avLst/>
                    </a:prstGeom>
                  </pic:spPr>
                </pic:pic>
              </a:graphicData>
            </a:graphic>
          </wp:inline>
        </w:drawing>
      </w:r>
    </w:p>
    <w:p w14:paraId="3F09183F" w14:textId="5AF403D9" w:rsidR="005702FD" w:rsidRDefault="005702FD" w:rsidP="005702FD">
      <w:pPr>
        <w:jc w:val="center"/>
      </w:pPr>
    </w:p>
    <w:p w14:paraId="5E44894D" w14:textId="06543747" w:rsidR="005702FD" w:rsidRDefault="005702FD" w:rsidP="005702FD">
      <w:pPr>
        <w:jc w:val="center"/>
      </w:pPr>
    </w:p>
    <w:p w14:paraId="67D94C46" w14:textId="164FFD16" w:rsidR="005702FD" w:rsidRDefault="005702FD" w:rsidP="005702FD">
      <w:pPr>
        <w:jc w:val="center"/>
      </w:pPr>
    </w:p>
    <w:p w14:paraId="15ACFECD" w14:textId="28B7AEBA" w:rsidR="005702FD" w:rsidRDefault="005702FD" w:rsidP="005702FD">
      <w:pPr>
        <w:jc w:val="center"/>
      </w:pPr>
    </w:p>
    <w:tbl>
      <w:tblPr>
        <w:tblW w:w="9356" w:type="dxa"/>
        <w:tblLayout w:type="fixed"/>
        <w:tblLook w:val="0000" w:firstRow="0" w:lastRow="0" w:firstColumn="0" w:lastColumn="0" w:noHBand="0" w:noVBand="0"/>
      </w:tblPr>
      <w:tblGrid>
        <w:gridCol w:w="7088"/>
        <w:gridCol w:w="2268"/>
      </w:tblGrid>
      <w:tr w:rsidR="005702FD" w:rsidRPr="005702FD" w14:paraId="543DB0CF" w14:textId="77777777" w:rsidTr="003645DF">
        <w:tc>
          <w:tcPr>
            <w:tcW w:w="7088" w:type="dxa"/>
          </w:tcPr>
          <w:p w14:paraId="1D240D54" w14:textId="77777777" w:rsidR="005702FD" w:rsidRDefault="005702FD" w:rsidP="005702FD">
            <w:pPr>
              <w:spacing w:after="360" w:line="240" w:lineRule="auto"/>
              <w:ind w:right="48"/>
              <w:rPr>
                <w:rFonts w:ascii="Arial Black" w:eastAsia="Times New Roman" w:hAnsi="Arial Black" w:cs="Arial"/>
                <w:noProof/>
                <w:sz w:val="42"/>
                <w:szCs w:val="24"/>
              </w:rPr>
            </w:pPr>
          </w:p>
          <w:p w14:paraId="31040BAA" w14:textId="314AE15A" w:rsidR="005702FD" w:rsidRPr="005702FD" w:rsidRDefault="00684159" w:rsidP="00684159">
            <w:pPr>
              <w:spacing w:after="360" w:line="240" w:lineRule="auto"/>
              <w:ind w:right="48"/>
              <w:rPr>
                <w:rFonts w:ascii="Arial Black" w:eastAsia="Times New Roman" w:hAnsi="Arial Black" w:cs="Arial"/>
                <w:noProof/>
                <w:sz w:val="42"/>
                <w:szCs w:val="24"/>
              </w:rPr>
            </w:pPr>
            <w:r>
              <w:rPr>
                <w:rFonts w:ascii="Arial Black" w:eastAsia="Times New Roman" w:hAnsi="Arial Black" w:cs="Arial"/>
                <w:noProof/>
                <w:sz w:val="42"/>
                <w:szCs w:val="24"/>
              </w:rPr>
              <w:t xml:space="preserve">Gas Safety </w:t>
            </w:r>
            <w:r w:rsidR="005702FD">
              <w:rPr>
                <w:rFonts w:ascii="Arial Black" w:eastAsia="Times New Roman" w:hAnsi="Arial Black" w:cs="Arial"/>
                <w:noProof/>
                <w:sz w:val="42"/>
                <w:szCs w:val="24"/>
              </w:rPr>
              <w:t>Policy</w:t>
            </w:r>
          </w:p>
        </w:tc>
        <w:tc>
          <w:tcPr>
            <w:tcW w:w="2268" w:type="dxa"/>
          </w:tcPr>
          <w:p w14:paraId="03404903" w14:textId="77777777" w:rsidR="005702FD" w:rsidRPr="005702FD" w:rsidRDefault="005702FD" w:rsidP="005702FD">
            <w:pPr>
              <w:spacing w:after="0" w:line="240" w:lineRule="auto"/>
              <w:ind w:right="48"/>
              <w:rPr>
                <w:rFonts w:ascii="Arial" w:eastAsia="Times New Roman" w:hAnsi="Arial" w:cs="Arial"/>
                <w:sz w:val="24"/>
                <w:szCs w:val="24"/>
              </w:rPr>
            </w:pPr>
          </w:p>
        </w:tc>
      </w:tr>
      <w:tr w:rsidR="005702FD" w:rsidRPr="005702FD" w14:paraId="483E43EC" w14:textId="77777777" w:rsidTr="003645DF">
        <w:tc>
          <w:tcPr>
            <w:tcW w:w="7088" w:type="dxa"/>
          </w:tcPr>
          <w:p w14:paraId="5DB4E24C" w14:textId="77777777" w:rsidR="005702FD" w:rsidRPr="005702FD" w:rsidRDefault="005702FD" w:rsidP="005702FD">
            <w:pPr>
              <w:spacing w:after="360" w:line="240" w:lineRule="auto"/>
              <w:ind w:right="48"/>
              <w:jc w:val="right"/>
              <w:rPr>
                <w:rFonts w:ascii="Arial Narrow" w:eastAsia="Times New Roman" w:hAnsi="Arial Narrow" w:cs="Arial"/>
                <w:b/>
                <w:caps/>
                <w:sz w:val="32"/>
                <w:szCs w:val="24"/>
              </w:rPr>
            </w:pPr>
          </w:p>
        </w:tc>
        <w:tc>
          <w:tcPr>
            <w:tcW w:w="2268" w:type="dxa"/>
          </w:tcPr>
          <w:p w14:paraId="7F5A5A11" w14:textId="77777777" w:rsidR="005702FD" w:rsidRPr="005702FD" w:rsidRDefault="005702FD" w:rsidP="005702FD">
            <w:pPr>
              <w:spacing w:after="0" w:line="240" w:lineRule="auto"/>
              <w:ind w:right="48"/>
              <w:rPr>
                <w:rFonts w:ascii="Arial" w:eastAsia="Times New Roman" w:hAnsi="Arial" w:cs="Arial"/>
                <w:sz w:val="24"/>
                <w:szCs w:val="24"/>
              </w:rPr>
            </w:pPr>
          </w:p>
        </w:tc>
      </w:tr>
    </w:tbl>
    <w:p w14:paraId="17C0976B" w14:textId="77777777" w:rsidR="005702FD" w:rsidRPr="005702FD" w:rsidRDefault="005702FD" w:rsidP="005702FD">
      <w:pPr>
        <w:spacing w:after="0" w:line="240" w:lineRule="auto"/>
        <w:ind w:right="48"/>
        <w:rPr>
          <w:rFonts w:ascii="Arial" w:eastAsia="Times New Roman" w:hAnsi="Arial" w:cs="Arial"/>
          <w:sz w:val="24"/>
          <w:szCs w:val="24"/>
        </w:rPr>
      </w:pPr>
    </w:p>
    <w:p w14:paraId="527D9FD0" w14:textId="77777777" w:rsidR="005702FD" w:rsidRPr="005702FD" w:rsidRDefault="005702FD" w:rsidP="005702FD">
      <w:pPr>
        <w:spacing w:after="0" w:line="240" w:lineRule="auto"/>
        <w:ind w:right="48"/>
        <w:rPr>
          <w:rFonts w:ascii="Arial" w:eastAsia="Times New Roman" w:hAnsi="Arial" w:cs="Arial"/>
          <w:b/>
          <w:sz w:val="24"/>
          <w:szCs w:val="24"/>
        </w:rPr>
      </w:pPr>
    </w:p>
    <w:p w14:paraId="1419C2F0" w14:textId="77777777" w:rsidR="005702FD" w:rsidRDefault="005702FD" w:rsidP="005702FD">
      <w:pPr>
        <w:tabs>
          <w:tab w:val="right" w:pos="6804"/>
        </w:tabs>
        <w:spacing w:after="0" w:line="240" w:lineRule="auto"/>
        <w:ind w:right="48"/>
        <w:rPr>
          <w:rFonts w:ascii="Arial" w:eastAsia="Times New Roman" w:hAnsi="Arial" w:cs="Arial"/>
          <w:b/>
          <w:sz w:val="24"/>
          <w:szCs w:val="24"/>
        </w:rPr>
      </w:pPr>
      <w:r w:rsidRPr="005702FD">
        <w:rPr>
          <w:rFonts w:ascii="Arial" w:eastAsia="Times New Roman" w:hAnsi="Arial" w:cs="Arial"/>
          <w:b/>
          <w:sz w:val="24"/>
          <w:szCs w:val="24"/>
        </w:rPr>
        <w:tab/>
      </w:r>
    </w:p>
    <w:p w14:paraId="42FE7757"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0A11E1C8"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4A43C362"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5F770B83"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56E4C70F"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4A281646"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264CBD11"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727981D1"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60E42ECA"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3C55136C"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15466915"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52C1AD5D"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0D960B48"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135A5959"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3868D464" w14:textId="503B7091" w:rsidR="005702FD" w:rsidRPr="005702FD" w:rsidRDefault="005702FD" w:rsidP="005702FD">
      <w:pPr>
        <w:tabs>
          <w:tab w:val="right" w:pos="6804"/>
        </w:tabs>
        <w:spacing w:after="0" w:line="240" w:lineRule="auto"/>
        <w:ind w:right="48"/>
        <w:rPr>
          <w:rFonts w:ascii="Arial" w:eastAsia="Times New Roman" w:hAnsi="Arial" w:cs="Arial"/>
          <w:b/>
          <w:bCs/>
          <w:sz w:val="24"/>
          <w:szCs w:val="24"/>
        </w:rPr>
      </w:pPr>
      <w:r w:rsidRPr="005702FD">
        <w:rPr>
          <w:rFonts w:ascii="Arial" w:eastAsia="Times New Roman" w:hAnsi="Arial" w:cs="Arial"/>
          <w:b/>
          <w:sz w:val="24"/>
          <w:szCs w:val="24"/>
        </w:rPr>
        <w:t xml:space="preserve">Last updated: </w:t>
      </w:r>
      <w:r>
        <w:rPr>
          <w:rFonts w:ascii="Arial" w:eastAsia="Times New Roman" w:hAnsi="Arial" w:cs="Arial"/>
          <w:b/>
          <w:sz w:val="24"/>
          <w:szCs w:val="24"/>
        </w:rPr>
        <w:t xml:space="preserve">October 2023 </w:t>
      </w:r>
    </w:p>
    <w:p w14:paraId="29C9B7CC" w14:textId="7F967263" w:rsidR="005702FD" w:rsidRDefault="005702FD">
      <w:r>
        <w:br w:type="page"/>
      </w:r>
    </w:p>
    <w:p w14:paraId="49AF3AD9" w14:textId="62716C79" w:rsidR="005702FD" w:rsidRDefault="005702FD" w:rsidP="005702FD"/>
    <w:p w14:paraId="35E299FE" w14:textId="77777777" w:rsidR="005702FD" w:rsidRPr="005702FD" w:rsidRDefault="005702FD" w:rsidP="005702F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0"/>
        </w:tabs>
        <w:spacing w:after="240" w:line="240" w:lineRule="auto"/>
        <w:jc w:val="both"/>
        <w:outlineLvl w:val="1"/>
        <w:rPr>
          <w:rFonts w:ascii="Arial Black" w:eastAsia="Times New Roman" w:hAnsi="Arial Black" w:cs="Arial"/>
          <w:noProof/>
          <w:sz w:val="42"/>
          <w:szCs w:val="24"/>
        </w:rPr>
      </w:pPr>
      <w:r w:rsidRPr="005702FD">
        <w:rPr>
          <w:rFonts w:ascii="Arial Narrow" w:eastAsia="Times New Roman" w:hAnsi="Arial Narrow" w:cs="Arial"/>
          <w:b/>
          <w:caps/>
          <w:sz w:val="32"/>
          <w:szCs w:val="24"/>
        </w:rPr>
        <w:t>Contents</w:t>
      </w:r>
      <w:r w:rsidRPr="005702FD">
        <w:rPr>
          <w:rFonts w:ascii="Arial Narrow" w:eastAsia="Times New Roman" w:hAnsi="Arial Narrow" w:cs="Arial"/>
          <w:b/>
          <w:caps/>
          <w:sz w:val="32"/>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t xml:space="preserve">    </w:t>
      </w:r>
      <w:r w:rsidRPr="005702FD">
        <w:rPr>
          <w:rFonts w:ascii="Arial Narrow" w:eastAsia="Times New Roman" w:hAnsi="Arial Narrow" w:cs="Arial"/>
          <w:b/>
          <w:caps/>
          <w:sz w:val="32"/>
          <w:szCs w:val="24"/>
        </w:rPr>
        <w:tab/>
      </w:r>
      <w:r w:rsidRPr="005702FD">
        <w:rPr>
          <w:rFonts w:ascii="Arial Narrow" w:eastAsia="Times New Roman" w:hAnsi="Arial Narrow" w:cs="Arial"/>
          <w:b/>
          <w:caps/>
          <w:sz w:val="32"/>
          <w:szCs w:val="24"/>
        </w:rPr>
        <w:tab/>
        <w:t>Page</w:t>
      </w:r>
    </w:p>
    <w:p w14:paraId="513A6A22" w14:textId="0A8F290E" w:rsidR="005702FD" w:rsidRDefault="000C5068" w:rsidP="005702FD">
      <w:pPr>
        <w:tabs>
          <w:tab w:val="left" w:pos="8205"/>
        </w:tabs>
        <w:spacing w:after="0" w:line="240" w:lineRule="auto"/>
        <w:jc w:val="both"/>
        <w:rPr>
          <w:rFonts w:ascii="Arial" w:eastAsia="Times New Roman" w:hAnsi="Arial" w:cs="Arial"/>
          <w:bCs/>
          <w:sz w:val="24"/>
          <w:szCs w:val="24"/>
        </w:rPr>
      </w:pPr>
      <w:hyperlink w:anchor="policy_statement" w:history="1">
        <w:r w:rsidR="005702FD" w:rsidRPr="005702FD">
          <w:rPr>
            <w:rFonts w:ascii="Arial" w:eastAsia="Times New Roman" w:hAnsi="Arial" w:cs="Arial"/>
            <w:bCs/>
            <w:sz w:val="24"/>
            <w:szCs w:val="24"/>
          </w:rPr>
          <w:t>Policy statement</w:t>
        </w:r>
      </w:hyperlink>
      <w:r w:rsidR="005702FD" w:rsidRPr="005702FD">
        <w:rPr>
          <w:rFonts w:ascii="Arial" w:eastAsia="Times New Roman" w:hAnsi="Arial" w:cs="Arial"/>
          <w:bCs/>
          <w:sz w:val="24"/>
          <w:szCs w:val="24"/>
        </w:rPr>
        <w:tab/>
      </w:r>
      <w:r w:rsidR="005702FD" w:rsidRPr="005702FD">
        <w:rPr>
          <w:rFonts w:ascii="Arial" w:eastAsia="Times New Roman" w:hAnsi="Arial" w:cs="Arial"/>
          <w:bCs/>
          <w:sz w:val="24"/>
          <w:szCs w:val="24"/>
        </w:rPr>
        <w:tab/>
      </w:r>
      <w:r w:rsidR="00320F5B">
        <w:rPr>
          <w:rFonts w:ascii="Arial" w:eastAsia="Times New Roman" w:hAnsi="Arial" w:cs="Arial"/>
          <w:bCs/>
          <w:sz w:val="24"/>
          <w:szCs w:val="24"/>
        </w:rPr>
        <w:t>3</w:t>
      </w:r>
    </w:p>
    <w:p w14:paraId="3126B77B" w14:textId="3559C8C5" w:rsidR="00320F5B" w:rsidRDefault="00320F5B" w:rsidP="005702FD">
      <w:pPr>
        <w:tabs>
          <w:tab w:val="left" w:pos="8205"/>
        </w:tabs>
        <w:spacing w:after="0" w:line="240" w:lineRule="auto"/>
        <w:jc w:val="both"/>
        <w:rPr>
          <w:rFonts w:ascii="Arial" w:eastAsia="Times New Roman" w:hAnsi="Arial" w:cs="Arial"/>
          <w:bCs/>
          <w:sz w:val="24"/>
          <w:szCs w:val="24"/>
        </w:rPr>
      </w:pPr>
    </w:p>
    <w:p w14:paraId="0FB13594" w14:textId="614864FC" w:rsidR="00320F5B" w:rsidRDefault="00320F5B" w:rsidP="005702FD">
      <w:pPr>
        <w:tabs>
          <w:tab w:val="left" w:pos="8205"/>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Aims of Policy</w:t>
      </w:r>
      <w:r>
        <w:rPr>
          <w:rFonts w:ascii="Arial" w:eastAsia="Times New Roman" w:hAnsi="Arial" w:cs="Arial"/>
          <w:bCs/>
          <w:sz w:val="24"/>
          <w:szCs w:val="24"/>
        </w:rPr>
        <w:tab/>
      </w:r>
      <w:r>
        <w:rPr>
          <w:rFonts w:ascii="Arial" w:eastAsia="Times New Roman" w:hAnsi="Arial" w:cs="Arial"/>
          <w:bCs/>
          <w:sz w:val="24"/>
          <w:szCs w:val="24"/>
        </w:rPr>
        <w:tab/>
      </w:r>
      <w:r w:rsidR="0013584D">
        <w:rPr>
          <w:rFonts w:ascii="Arial" w:eastAsia="Times New Roman" w:hAnsi="Arial" w:cs="Arial"/>
          <w:bCs/>
          <w:sz w:val="24"/>
          <w:szCs w:val="24"/>
        </w:rPr>
        <w:t>3</w:t>
      </w:r>
    </w:p>
    <w:p w14:paraId="5077F44C" w14:textId="444B16A9" w:rsidR="00320F5B" w:rsidRPr="005702FD" w:rsidRDefault="00320F5B" w:rsidP="005702FD">
      <w:pPr>
        <w:tabs>
          <w:tab w:val="left" w:pos="8205"/>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ab/>
      </w:r>
    </w:p>
    <w:p w14:paraId="3A7A8D64" w14:textId="3E4D1608" w:rsidR="00320F5B" w:rsidRDefault="00482ADE"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Implementation</w:t>
      </w:r>
      <w:r w:rsidR="00320F5B">
        <w:rPr>
          <w:rFonts w:ascii="Arial" w:eastAsia="Times New Roman" w:hAnsi="Arial" w:cs="Arial"/>
          <w:bCs/>
          <w:sz w:val="24"/>
          <w:szCs w:val="24"/>
        </w:rPr>
        <w:tab/>
      </w:r>
      <w:r w:rsidR="00320F5B">
        <w:rPr>
          <w:rFonts w:ascii="Arial" w:eastAsia="Times New Roman" w:hAnsi="Arial" w:cs="Arial"/>
          <w:bCs/>
          <w:sz w:val="24"/>
          <w:szCs w:val="24"/>
        </w:rPr>
        <w:tab/>
      </w:r>
      <w:r w:rsidR="0013584D">
        <w:rPr>
          <w:rFonts w:ascii="Arial" w:eastAsia="Times New Roman" w:hAnsi="Arial" w:cs="Arial"/>
          <w:bCs/>
          <w:sz w:val="24"/>
          <w:szCs w:val="24"/>
        </w:rPr>
        <w:t>4</w:t>
      </w:r>
    </w:p>
    <w:p w14:paraId="2E5301AE" w14:textId="417442B5" w:rsidR="004F293D" w:rsidRDefault="004F293D" w:rsidP="005702FD">
      <w:pPr>
        <w:tabs>
          <w:tab w:val="decimal" w:pos="7920"/>
        </w:tabs>
        <w:spacing w:after="0" w:line="240" w:lineRule="auto"/>
        <w:jc w:val="both"/>
        <w:rPr>
          <w:rFonts w:ascii="Arial" w:eastAsia="Times New Roman" w:hAnsi="Arial" w:cs="Arial"/>
          <w:bCs/>
          <w:sz w:val="24"/>
          <w:szCs w:val="24"/>
        </w:rPr>
      </w:pPr>
    </w:p>
    <w:p w14:paraId="242FF312" w14:textId="2BDE5232" w:rsidR="004F293D" w:rsidRDefault="004F293D"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Resident Involvement</w:t>
      </w:r>
      <w:r>
        <w:rPr>
          <w:rFonts w:ascii="Arial" w:eastAsia="Times New Roman" w:hAnsi="Arial" w:cs="Arial"/>
          <w:bCs/>
          <w:sz w:val="24"/>
          <w:szCs w:val="24"/>
        </w:rPr>
        <w:tab/>
      </w:r>
      <w:r>
        <w:rPr>
          <w:rFonts w:ascii="Arial" w:eastAsia="Times New Roman" w:hAnsi="Arial" w:cs="Arial"/>
          <w:bCs/>
          <w:sz w:val="24"/>
          <w:szCs w:val="24"/>
        </w:rPr>
        <w:tab/>
        <w:t>5</w:t>
      </w:r>
    </w:p>
    <w:p w14:paraId="4F6FEB36" w14:textId="139F65D0" w:rsidR="00482ADE" w:rsidRDefault="00482ADE" w:rsidP="005702FD">
      <w:pPr>
        <w:tabs>
          <w:tab w:val="decimal" w:pos="7920"/>
        </w:tabs>
        <w:spacing w:after="0" w:line="240" w:lineRule="auto"/>
        <w:jc w:val="both"/>
        <w:rPr>
          <w:rFonts w:ascii="Arial" w:eastAsia="Times New Roman" w:hAnsi="Arial" w:cs="Arial"/>
          <w:bCs/>
          <w:sz w:val="24"/>
          <w:szCs w:val="24"/>
        </w:rPr>
      </w:pPr>
    </w:p>
    <w:p w14:paraId="0CAD805B" w14:textId="5ED82582" w:rsidR="00320F5B" w:rsidRPr="005702FD" w:rsidRDefault="00320F5B"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Monitoring and Review</w:t>
      </w:r>
      <w:r>
        <w:rPr>
          <w:rFonts w:ascii="Arial" w:eastAsia="Times New Roman" w:hAnsi="Arial" w:cs="Arial"/>
          <w:bCs/>
          <w:sz w:val="24"/>
          <w:szCs w:val="24"/>
        </w:rPr>
        <w:tab/>
      </w:r>
      <w:r>
        <w:rPr>
          <w:rFonts w:ascii="Arial" w:eastAsia="Times New Roman" w:hAnsi="Arial" w:cs="Arial"/>
          <w:bCs/>
          <w:sz w:val="24"/>
          <w:szCs w:val="24"/>
        </w:rPr>
        <w:tab/>
      </w:r>
      <w:r w:rsidR="00690529">
        <w:rPr>
          <w:rFonts w:ascii="Arial" w:eastAsia="Times New Roman" w:hAnsi="Arial" w:cs="Arial"/>
          <w:bCs/>
          <w:sz w:val="24"/>
          <w:szCs w:val="24"/>
        </w:rPr>
        <w:t>5</w:t>
      </w:r>
    </w:p>
    <w:p w14:paraId="25586351" w14:textId="4BA4B483" w:rsidR="005702FD" w:rsidRPr="005702FD" w:rsidRDefault="005702FD" w:rsidP="005702FD">
      <w:pPr>
        <w:tabs>
          <w:tab w:val="left" w:pos="8610"/>
          <w:tab w:val="right" w:pos="9070"/>
        </w:tabs>
        <w:spacing w:after="0" w:line="240" w:lineRule="auto"/>
        <w:jc w:val="both"/>
        <w:rPr>
          <w:rFonts w:ascii="Arial" w:eastAsia="Times New Roman" w:hAnsi="Arial" w:cs="Arial"/>
          <w:sz w:val="24"/>
          <w:szCs w:val="24"/>
        </w:rPr>
      </w:pPr>
      <w:r w:rsidRPr="005702FD">
        <w:rPr>
          <w:rFonts w:ascii="Arial" w:eastAsia="Times New Roman" w:hAnsi="Arial" w:cs="Arial"/>
          <w:b/>
          <w:bCs/>
          <w:sz w:val="24"/>
          <w:szCs w:val="24"/>
        </w:rPr>
        <w:tab/>
      </w:r>
    </w:p>
    <w:p w14:paraId="5495953E" w14:textId="77777777" w:rsidR="00320F5B" w:rsidRDefault="00320F5B" w:rsidP="005702FD">
      <w:pPr>
        <w:tabs>
          <w:tab w:val="decimal" w:pos="7920"/>
        </w:tabs>
        <w:spacing w:after="0" w:line="240" w:lineRule="auto"/>
        <w:jc w:val="both"/>
        <w:rPr>
          <w:rFonts w:ascii="Arial" w:eastAsia="Times New Roman" w:hAnsi="Arial" w:cs="Arial"/>
          <w:sz w:val="24"/>
          <w:szCs w:val="24"/>
        </w:rPr>
      </w:pPr>
    </w:p>
    <w:p w14:paraId="40A89EAC" w14:textId="77777777" w:rsidR="00320F5B" w:rsidRDefault="00320F5B" w:rsidP="005702FD">
      <w:pPr>
        <w:tabs>
          <w:tab w:val="decimal" w:pos="7920"/>
        </w:tabs>
        <w:spacing w:after="0" w:line="240" w:lineRule="auto"/>
        <w:jc w:val="both"/>
        <w:rPr>
          <w:rFonts w:ascii="Arial" w:eastAsia="Times New Roman" w:hAnsi="Arial" w:cs="Arial"/>
          <w:sz w:val="24"/>
          <w:szCs w:val="24"/>
        </w:rPr>
      </w:pPr>
    </w:p>
    <w:p w14:paraId="54592D70" w14:textId="77777777" w:rsidR="00320F5B" w:rsidRDefault="00320F5B" w:rsidP="005702FD">
      <w:pPr>
        <w:tabs>
          <w:tab w:val="decimal" w:pos="7920"/>
        </w:tabs>
        <w:spacing w:after="0" w:line="240" w:lineRule="auto"/>
        <w:jc w:val="both"/>
        <w:rPr>
          <w:rFonts w:ascii="Arial" w:eastAsia="Times New Roman" w:hAnsi="Arial" w:cs="Arial"/>
          <w:sz w:val="24"/>
          <w:szCs w:val="24"/>
        </w:rPr>
      </w:pPr>
    </w:p>
    <w:p w14:paraId="38AA709A" w14:textId="1FDBF52B" w:rsidR="005702FD" w:rsidRPr="005702FD" w:rsidRDefault="005702FD" w:rsidP="005702FD">
      <w:pPr>
        <w:tabs>
          <w:tab w:val="decimal" w:pos="7920"/>
        </w:tabs>
        <w:spacing w:after="0" w:line="240" w:lineRule="auto"/>
        <w:jc w:val="both"/>
        <w:rPr>
          <w:rFonts w:ascii="Arial" w:eastAsia="Times New Roman" w:hAnsi="Arial" w:cs="Arial"/>
          <w:sz w:val="24"/>
          <w:szCs w:val="24"/>
        </w:rPr>
      </w:pPr>
      <w:r w:rsidRPr="005702FD">
        <w:rPr>
          <w:rFonts w:ascii="Arial" w:eastAsia="Times New Roman" w:hAnsi="Arial" w:cs="Arial"/>
          <w:sz w:val="24"/>
          <w:szCs w:val="24"/>
        </w:rPr>
        <w:t>Useful Definitions:</w:t>
      </w:r>
    </w:p>
    <w:p w14:paraId="7DAE97C9" w14:textId="77777777" w:rsidR="005702FD" w:rsidRPr="005702FD" w:rsidRDefault="005702FD" w:rsidP="005702FD">
      <w:pPr>
        <w:tabs>
          <w:tab w:val="decimal" w:pos="7920"/>
        </w:tabs>
        <w:spacing w:after="0" w:line="240" w:lineRule="auto"/>
        <w:jc w:val="both"/>
        <w:rPr>
          <w:rFonts w:ascii="Arial" w:eastAsia="Times New Roman" w:hAnsi="Arial" w:cs="Arial"/>
          <w:sz w:val="24"/>
          <w:szCs w:val="24"/>
        </w:rPr>
      </w:pPr>
    </w:p>
    <w:p w14:paraId="00502998" w14:textId="77777777" w:rsidR="005702FD" w:rsidRPr="005702FD" w:rsidRDefault="005702FD" w:rsidP="005702FD">
      <w:pPr>
        <w:rPr>
          <w:rFonts w:ascii="Arial" w:hAnsi="Arial" w:cs="Arial"/>
          <w:sz w:val="24"/>
          <w:szCs w:val="24"/>
          <w:lang w:bidi="en-GB"/>
        </w:rPr>
      </w:pPr>
      <w:r w:rsidRPr="005702FD">
        <w:rPr>
          <w:rFonts w:ascii="Arial" w:hAnsi="Arial" w:cs="Arial"/>
          <w:b/>
          <w:bCs/>
          <w:sz w:val="24"/>
          <w:szCs w:val="24"/>
          <w:lang w:bidi="en-GB"/>
        </w:rPr>
        <w:t>The Councils</w:t>
      </w:r>
      <w:r w:rsidRPr="005702FD">
        <w:rPr>
          <w:rFonts w:ascii="Arial" w:hAnsi="Arial" w:cs="Arial"/>
          <w:sz w:val="24"/>
          <w:szCs w:val="24"/>
          <w:lang w:bidi="en-GB"/>
        </w:rPr>
        <w:t xml:space="preserve"> – Refers to the South Oxfordshire District Council and Vale of White Horse District Council.</w:t>
      </w:r>
    </w:p>
    <w:p w14:paraId="1E5863BE" w14:textId="77777777" w:rsidR="005702FD" w:rsidRPr="005702FD" w:rsidRDefault="005702FD" w:rsidP="005702FD">
      <w:pPr>
        <w:rPr>
          <w:rFonts w:ascii="Arial" w:hAnsi="Arial" w:cs="Arial"/>
          <w:sz w:val="24"/>
          <w:szCs w:val="24"/>
          <w:lang w:bidi="en-GB"/>
        </w:rPr>
      </w:pPr>
      <w:r w:rsidRPr="005702FD">
        <w:rPr>
          <w:rFonts w:ascii="Arial" w:hAnsi="Arial" w:cs="Arial"/>
          <w:b/>
          <w:bCs/>
          <w:sz w:val="24"/>
          <w:szCs w:val="24"/>
          <w:lang w:bidi="en-GB"/>
        </w:rPr>
        <w:t>Landlord</w:t>
      </w:r>
      <w:r w:rsidRPr="005702FD">
        <w:rPr>
          <w:rFonts w:ascii="Arial" w:hAnsi="Arial" w:cs="Arial"/>
          <w:sz w:val="24"/>
          <w:szCs w:val="24"/>
          <w:lang w:bidi="en-GB"/>
        </w:rPr>
        <w:t xml:space="preserve"> – This will be the named Landlord on the Tenancy Agreement and will be either South Oxfordshire District Council </w:t>
      </w:r>
      <w:r w:rsidRPr="005702FD">
        <w:rPr>
          <w:rFonts w:ascii="Arial" w:hAnsi="Arial" w:cs="Arial"/>
          <w:b/>
          <w:bCs/>
          <w:sz w:val="24"/>
          <w:szCs w:val="24"/>
          <w:lang w:bidi="en-GB"/>
        </w:rPr>
        <w:t xml:space="preserve">OR </w:t>
      </w:r>
      <w:r w:rsidRPr="005702FD">
        <w:rPr>
          <w:rFonts w:ascii="Arial" w:hAnsi="Arial" w:cs="Arial"/>
          <w:sz w:val="24"/>
          <w:szCs w:val="24"/>
          <w:lang w:bidi="en-GB"/>
        </w:rPr>
        <w:t>Vale of White Horse District Council</w:t>
      </w:r>
    </w:p>
    <w:p w14:paraId="3FF73A5B" w14:textId="2CB6AC09" w:rsidR="005702FD" w:rsidRDefault="005702FD" w:rsidP="005702FD">
      <w:pPr>
        <w:rPr>
          <w:rFonts w:ascii="Arial" w:hAnsi="Arial" w:cs="Arial"/>
          <w:sz w:val="24"/>
          <w:szCs w:val="24"/>
          <w:lang w:bidi="en-GB"/>
        </w:rPr>
      </w:pPr>
      <w:r w:rsidRPr="005702FD">
        <w:rPr>
          <w:rFonts w:ascii="Arial" w:hAnsi="Arial" w:cs="Arial"/>
          <w:b/>
          <w:bCs/>
          <w:sz w:val="24"/>
          <w:szCs w:val="24"/>
          <w:lang w:bidi="en-GB"/>
        </w:rPr>
        <w:t xml:space="preserve">The Service Provider – </w:t>
      </w:r>
      <w:r w:rsidRPr="005702FD">
        <w:rPr>
          <w:rFonts w:ascii="Arial" w:hAnsi="Arial" w:cs="Arial"/>
          <w:sz w:val="24"/>
          <w:szCs w:val="24"/>
          <w:lang w:bidi="en-GB"/>
        </w:rPr>
        <w:t>This means the appointed sub-contractor for the Councils who will implement the terms of the Policy.</w:t>
      </w:r>
      <w:r>
        <w:rPr>
          <w:rFonts w:ascii="Arial" w:hAnsi="Arial" w:cs="Arial"/>
          <w:sz w:val="24"/>
          <w:szCs w:val="24"/>
          <w:lang w:bidi="en-GB"/>
        </w:rPr>
        <w:t xml:space="preserve"> As of </w:t>
      </w:r>
      <w:r w:rsidR="000C5068">
        <w:rPr>
          <w:rFonts w:ascii="Arial" w:hAnsi="Arial" w:cs="Arial"/>
          <w:sz w:val="24"/>
          <w:szCs w:val="24"/>
          <w:lang w:bidi="en-GB"/>
        </w:rPr>
        <w:t>30 October 2023,</w:t>
      </w:r>
      <w:r>
        <w:rPr>
          <w:rFonts w:ascii="Arial" w:hAnsi="Arial" w:cs="Arial"/>
          <w:sz w:val="24"/>
          <w:szCs w:val="24"/>
          <w:lang w:bidi="en-GB"/>
        </w:rPr>
        <w:t xml:space="preserve"> this will be Soha Housing. </w:t>
      </w:r>
    </w:p>
    <w:p w14:paraId="1482F6D2" w14:textId="12989769" w:rsidR="005702FD" w:rsidRPr="005702FD" w:rsidRDefault="005702FD" w:rsidP="005702FD">
      <w:pPr>
        <w:rPr>
          <w:rFonts w:ascii="Arial" w:hAnsi="Arial" w:cs="Arial"/>
          <w:sz w:val="24"/>
          <w:szCs w:val="24"/>
          <w:lang w:bidi="en-GB"/>
        </w:rPr>
      </w:pPr>
      <w:r>
        <w:rPr>
          <w:rFonts w:ascii="Arial" w:hAnsi="Arial" w:cs="Arial"/>
          <w:b/>
          <w:bCs/>
          <w:sz w:val="24"/>
          <w:szCs w:val="24"/>
          <w:lang w:bidi="en-GB"/>
        </w:rPr>
        <w:t xml:space="preserve">Tenant/s – </w:t>
      </w:r>
      <w:r>
        <w:rPr>
          <w:rFonts w:ascii="Arial" w:hAnsi="Arial" w:cs="Arial"/>
          <w:sz w:val="24"/>
          <w:szCs w:val="24"/>
          <w:lang w:bidi="en-GB"/>
        </w:rPr>
        <w:t xml:space="preserve">Person/s who occupy the property which is owned or leased by the Landlord. </w:t>
      </w:r>
    </w:p>
    <w:p w14:paraId="03939D77" w14:textId="77777777" w:rsidR="00320F5B" w:rsidRDefault="00320F5B" w:rsidP="005702FD">
      <w:pPr>
        <w:spacing w:after="360" w:line="240" w:lineRule="auto"/>
        <w:ind w:right="48"/>
        <w:rPr>
          <w:rFonts w:ascii="Arial Black" w:eastAsia="Times New Roman" w:hAnsi="Arial Black" w:cs="Arial"/>
          <w:noProof/>
          <w:sz w:val="42"/>
          <w:szCs w:val="24"/>
        </w:rPr>
      </w:pPr>
    </w:p>
    <w:p w14:paraId="6B751075" w14:textId="77777777" w:rsidR="00320F5B" w:rsidRDefault="00320F5B" w:rsidP="005702FD">
      <w:pPr>
        <w:spacing w:after="360" w:line="240" w:lineRule="auto"/>
        <w:ind w:right="48"/>
        <w:rPr>
          <w:rFonts w:ascii="Arial Black" w:eastAsia="Times New Roman" w:hAnsi="Arial Black" w:cs="Arial"/>
          <w:noProof/>
          <w:sz w:val="42"/>
          <w:szCs w:val="24"/>
        </w:rPr>
      </w:pPr>
    </w:p>
    <w:p w14:paraId="35A2521C" w14:textId="77777777" w:rsidR="00320F5B" w:rsidRDefault="00320F5B" w:rsidP="005702FD">
      <w:pPr>
        <w:spacing w:after="360" w:line="240" w:lineRule="auto"/>
        <w:ind w:right="48"/>
        <w:rPr>
          <w:rFonts w:ascii="Arial Black" w:eastAsia="Times New Roman" w:hAnsi="Arial Black" w:cs="Arial"/>
          <w:noProof/>
          <w:sz w:val="42"/>
          <w:szCs w:val="24"/>
        </w:rPr>
      </w:pPr>
    </w:p>
    <w:p w14:paraId="1870695C" w14:textId="77777777" w:rsidR="00320F5B" w:rsidRDefault="00320F5B" w:rsidP="005702FD">
      <w:pPr>
        <w:spacing w:after="360" w:line="240" w:lineRule="auto"/>
        <w:ind w:right="48"/>
        <w:rPr>
          <w:rFonts w:ascii="Arial Black" w:eastAsia="Times New Roman" w:hAnsi="Arial Black" w:cs="Arial"/>
          <w:noProof/>
          <w:sz w:val="42"/>
          <w:szCs w:val="24"/>
        </w:rPr>
      </w:pPr>
    </w:p>
    <w:p w14:paraId="018F74CB" w14:textId="77777777" w:rsidR="00320F5B" w:rsidRDefault="00320F5B" w:rsidP="005702FD">
      <w:pPr>
        <w:spacing w:after="360" w:line="240" w:lineRule="auto"/>
        <w:ind w:right="48"/>
        <w:rPr>
          <w:rFonts w:ascii="Arial Black" w:eastAsia="Times New Roman" w:hAnsi="Arial Black" w:cs="Arial"/>
          <w:noProof/>
          <w:sz w:val="42"/>
          <w:szCs w:val="24"/>
        </w:rPr>
      </w:pPr>
    </w:p>
    <w:p w14:paraId="26DBB863" w14:textId="77777777" w:rsidR="00690529" w:rsidRDefault="00690529" w:rsidP="005702FD">
      <w:pPr>
        <w:spacing w:after="360" w:line="240" w:lineRule="auto"/>
        <w:ind w:right="48"/>
        <w:rPr>
          <w:rFonts w:ascii="Arial Black" w:eastAsia="Times New Roman" w:hAnsi="Arial Black" w:cs="Arial"/>
          <w:noProof/>
          <w:sz w:val="42"/>
          <w:szCs w:val="24"/>
        </w:rPr>
      </w:pPr>
    </w:p>
    <w:p w14:paraId="0E5F603D" w14:textId="77777777" w:rsidR="00690529" w:rsidRDefault="00690529" w:rsidP="005702FD">
      <w:pPr>
        <w:spacing w:after="360" w:line="240" w:lineRule="auto"/>
        <w:ind w:right="48"/>
        <w:rPr>
          <w:rFonts w:ascii="Arial Black" w:eastAsia="Times New Roman" w:hAnsi="Arial Black" w:cs="Arial"/>
          <w:noProof/>
          <w:sz w:val="42"/>
          <w:szCs w:val="24"/>
        </w:rPr>
      </w:pPr>
    </w:p>
    <w:p w14:paraId="2CF7A722" w14:textId="76C9EB9F" w:rsidR="005702FD" w:rsidRPr="005702FD" w:rsidRDefault="004F293D" w:rsidP="005702FD">
      <w:pPr>
        <w:spacing w:after="360" w:line="240" w:lineRule="auto"/>
        <w:ind w:right="48"/>
        <w:rPr>
          <w:rFonts w:ascii="Arial Black" w:eastAsia="Times New Roman" w:hAnsi="Arial Black" w:cs="Arial"/>
          <w:noProof/>
          <w:sz w:val="42"/>
          <w:szCs w:val="24"/>
        </w:rPr>
      </w:pPr>
      <w:r>
        <w:rPr>
          <w:rFonts w:ascii="Arial Black" w:eastAsia="Times New Roman" w:hAnsi="Arial Black" w:cs="Arial"/>
          <w:noProof/>
          <w:sz w:val="42"/>
          <w:szCs w:val="24"/>
        </w:rPr>
        <w:t>Gas Safety</w:t>
      </w:r>
      <w:r w:rsidR="00A42AA3">
        <w:rPr>
          <w:rFonts w:ascii="Arial Black" w:eastAsia="Times New Roman" w:hAnsi="Arial Black" w:cs="Arial"/>
          <w:noProof/>
          <w:sz w:val="42"/>
          <w:szCs w:val="24"/>
        </w:rPr>
        <w:t xml:space="preserve"> </w:t>
      </w:r>
      <w:r w:rsidR="005702FD" w:rsidRPr="005702FD">
        <w:rPr>
          <w:rFonts w:ascii="Arial Black" w:eastAsia="Times New Roman" w:hAnsi="Arial Black" w:cs="Arial"/>
          <w:noProof/>
          <w:sz w:val="42"/>
          <w:szCs w:val="24"/>
        </w:rPr>
        <w:t xml:space="preserve">Policy </w:t>
      </w:r>
    </w:p>
    <w:p w14:paraId="73D18B40" w14:textId="66854036" w:rsidR="004F293D" w:rsidRDefault="0082106D" w:rsidP="004F293D">
      <w:pPr>
        <w:spacing w:after="360" w:line="240" w:lineRule="auto"/>
        <w:ind w:right="48"/>
        <w:rPr>
          <w:rFonts w:ascii="Arial" w:hAnsi="Arial" w:cs="Arial"/>
          <w:sz w:val="24"/>
          <w:szCs w:val="24"/>
        </w:rPr>
      </w:pPr>
      <w:bookmarkStart w:id="0" w:name="policy_statement"/>
      <w:r w:rsidRPr="0082106D">
        <w:rPr>
          <w:rFonts w:ascii="Arial Narrow" w:eastAsia="Times New Roman" w:hAnsi="Arial Narrow" w:cs="Arial"/>
          <w:b/>
          <w:sz w:val="32"/>
          <w:szCs w:val="24"/>
        </w:rPr>
        <w:t xml:space="preserve">Policy </w:t>
      </w:r>
      <w:bookmarkEnd w:id="0"/>
      <w:r w:rsidR="004F293D" w:rsidRPr="0082106D">
        <w:rPr>
          <w:rFonts w:ascii="Arial Narrow" w:eastAsia="Times New Roman" w:hAnsi="Arial Narrow" w:cs="Arial"/>
          <w:b/>
          <w:sz w:val="32"/>
          <w:szCs w:val="24"/>
        </w:rPr>
        <w:t>Statement</w:t>
      </w:r>
    </w:p>
    <w:p w14:paraId="32F4370B" w14:textId="792741DF" w:rsidR="004F293D" w:rsidRDefault="004F293D" w:rsidP="004F293D">
      <w:pPr>
        <w:pStyle w:val="ListParagraph"/>
        <w:numPr>
          <w:ilvl w:val="0"/>
          <w:numId w:val="1"/>
        </w:numPr>
        <w:rPr>
          <w:rFonts w:ascii="Arial" w:hAnsi="Arial" w:cs="Arial"/>
          <w:sz w:val="24"/>
          <w:szCs w:val="24"/>
        </w:rPr>
      </w:pPr>
      <w:r w:rsidRPr="004F293D">
        <w:rPr>
          <w:rFonts w:ascii="Arial" w:hAnsi="Arial" w:cs="Arial"/>
          <w:sz w:val="24"/>
          <w:szCs w:val="24"/>
        </w:rPr>
        <w:t>The Policy applies to all activities connected with the servicing and maintenance of gas appliances owned by The Councils.</w:t>
      </w:r>
    </w:p>
    <w:p w14:paraId="7216F0FC" w14:textId="77777777" w:rsidR="004F293D" w:rsidRDefault="004F293D" w:rsidP="004F293D">
      <w:pPr>
        <w:pStyle w:val="ListParagraph"/>
        <w:ind w:left="567"/>
        <w:rPr>
          <w:rFonts w:ascii="Arial" w:hAnsi="Arial" w:cs="Arial"/>
          <w:sz w:val="24"/>
          <w:szCs w:val="24"/>
        </w:rPr>
      </w:pPr>
    </w:p>
    <w:p w14:paraId="59F5F7B8" w14:textId="52C809CC" w:rsidR="004F293D" w:rsidRDefault="004F293D" w:rsidP="004F293D">
      <w:pPr>
        <w:pStyle w:val="ListParagraph"/>
        <w:numPr>
          <w:ilvl w:val="0"/>
          <w:numId w:val="1"/>
        </w:numPr>
        <w:rPr>
          <w:rFonts w:ascii="Arial" w:hAnsi="Arial" w:cs="Arial"/>
          <w:sz w:val="24"/>
          <w:szCs w:val="24"/>
        </w:rPr>
      </w:pPr>
      <w:r w:rsidRPr="004F293D">
        <w:rPr>
          <w:rFonts w:ascii="Arial" w:hAnsi="Arial" w:cs="Arial"/>
          <w:sz w:val="24"/>
          <w:szCs w:val="24"/>
        </w:rPr>
        <w:t xml:space="preserve">The Councils believe that the regular maintenance and servicing of gas equipment within its properties is of paramount importance in ensuring the safety of our residents. We recognise the potential dangers posed by gas and gas fired appliances and therefore treats gas safety as a fundamental objective. The Council has set The Service Provider a target of obtaining 100% current gas certificates serviced within a </w:t>
      </w:r>
      <w:r w:rsidR="000C5068" w:rsidRPr="004F293D">
        <w:rPr>
          <w:rFonts w:ascii="Arial" w:hAnsi="Arial" w:cs="Arial"/>
          <w:sz w:val="24"/>
          <w:szCs w:val="24"/>
        </w:rPr>
        <w:t>12-month</w:t>
      </w:r>
      <w:r w:rsidRPr="004F293D">
        <w:rPr>
          <w:rFonts w:ascii="Arial" w:hAnsi="Arial" w:cs="Arial"/>
          <w:sz w:val="24"/>
          <w:szCs w:val="24"/>
        </w:rPr>
        <w:t xml:space="preserve"> period.</w:t>
      </w:r>
    </w:p>
    <w:p w14:paraId="2F0E0DEC" w14:textId="77777777" w:rsidR="004F293D" w:rsidRPr="004F293D" w:rsidRDefault="004F293D" w:rsidP="004F293D">
      <w:pPr>
        <w:pStyle w:val="ListParagraph"/>
        <w:rPr>
          <w:rFonts w:ascii="Arial" w:hAnsi="Arial" w:cs="Arial"/>
          <w:sz w:val="24"/>
          <w:szCs w:val="24"/>
        </w:rPr>
      </w:pPr>
    </w:p>
    <w:p w14:paraId="4C2D24C3" w14:textId="7C21D47F" w:rsidR="004F293D" w:rsidRDefault="004F293D" w:rsidP="004F293D">
      <w:pPr>
        <w:pStyle w:val="ListParagraph"/>
        <w:numPr>
          <w:ilvl w:val="0"/>
          <w:numId w:val="1"/>
        </w:numPr>
        <w:rPr>
          <w:rFonts w:ascii="Arial" w:hAnsi="Arial" w:cs="Arial"/>
          <w:sz w:val="24"/>
          <w:szCs w:val="24"/>
        </w:rPr>
      </w:pPr>
      <w:r w:rsidRPr="004F293D">
        <w:rPr>
          <w:rFonts w:ascii="Arial" w:hAnsi="Arial" w:cs="Arial"/>
          <w:sz w:val="24"/>
          <w:szCs w:val="24"/>
        </w:rPr>
        <w:t>The Councils recognises it has a legal responsibility to ensure that all our gas appliances are checked and serviced annually using approved Gas Safe registered personnel in accordance with the GSIUR 1998. The Councils and the Service Provider will also comply with the Health &amp; Safety at Work etc. Act 1974 (HSWA).</w:t>
      </w:r>
    </w:p>
    <w:p w14:paraId="540B8B40" w14:textId="77777777" w:rsidR="004F293D" w:rsidRPr="004F293D" w:rsidRDefault="004F293D" w:rsidP="004F293D">
      <w:pPr>
        <w:pStyle w:val="ListParagraph"/>
        <w:rPr>
          <w:rFonts w:ascii="Arial" w:hAnsi="Arial" w:cs="Arial"/>
          <w:sz w:val="24"/>
          <w:szCs w:val="24"/>
        </w:rPr>
      </w:pPr>
    </w:p>
    <w:p w14:paraId="7AE81B49" w14:textId="3D11E425" w:rsidR="004F293D" w:rsidRDefault="004F293D" w:rsidP="004F293D">
      <w:pPr>
        <w:pStyle w:val="ListParagraph"/>
        <w:numPr>
          <w:ilvl w:val="0"/>
          <w:numId w:val="1"/>
        </w:numPr>
        <w:rPr>
          <w:rFonts w:ascii="Arial" w:hAnsi="Arial" w:cs="Arial"/>
          <w:sz w:val="24"/>
          <w:szCs w:val="24"/>
        </w:rPr>
      </w:pPr>
      <w:r w:rsidRPr="004F293D">
        <w:rPr>
          <w:rFonts w:ascii="Arial" w:hAnsi="Arial" w:cs="Arial"/>
          <w:sz w:val="24"/>
          <w:szCs w:val="24"/>
        </w:rPr>
        <w:t xml:space="preserve">The Service Provider has detailed gas safety procedures to complement this policy which explains our approach, </w:t>
      </w:r>
      <w:proofErr w:type="gramStart"/>
      <w:r w:rsidRPr="004F293D">
        <w:rPr>
          <w:rFonts w:ascii="Arial" w:hAnsi="Arial" w:cs="Arial"/>
          <w:sz w:val="24"/>
          <w:szCs w:val="24"/>
        </w:rPr>
        <w:t>in particular to</w:t>
      </w:r>
      <w:proofErr w:type="gramEnd"/>
      <w:r w:rsidRPr="004F293D">
        <w:rPr>
          <w:rFonts w:ascii="Arial" w:hAnsi="Arial" w:cs="Arial"/>
          <w:sz w:val="24"/>
          <w:szCs w:val="24"/>
        </w:rPr>
        <w:t xml:space="preserve"> “no access” issues, breakdowns, quality checks, gas leaks, void properties and the mechanism by which data is recorded.</w:t>
      </w:r>
    </w:p>
    <w:p w14:paraId="720CFAD7" w14:textId="77777777" w:rsidR="004F293D" w:rsidRPr="004F293D" w:rsidRDefault="004F293D" w:rsidP="004F293D">
      <w:pPr>
        <w:pStyle w:val="ListParagraph"/>
        <w:rPr>
          <w:rFonts w:ascii="Arial" w:hAnsi="Arial" w:cs="Arial"/>
          <w:sz w:val="24"/>
          <w:szCs w:val="24"/>
        </w:rPr>
      </w:pPr>
    </w:p>
    <w:p w14:paraId="2D6E4659" w14:textId="3808DECC" w:rsidR="004F293D" w:rsidRPr="004F293D" w:rsidRDefault="004F293D" w:rsidP="004F293D">
      <w:pPr>
        <w:spacing w:after="360" w:line="240" w:lineRule="auto"/>
        <w:ind w:right="48"/>
        <w:rPr>
          <w:rFonts w:ascii="Arial" w:hAnsi="Arial" w:cs="Arial"/>
          <w:sz w:val="24"/>
          <w:szCs w:val="24"/>
        </w:rPr>
      </w:pPr>
      <w:r>
        <w:rPr>
          <w:rFonts w:ascii="Arial Narrow" w:eastAsia="Times New Roman" w:hAnsi="Arial Narrow" w:cs="Arial"/>
          <w:b/>
          <w:sz w:val="32"/>
          <w:szCs w:val="24"/>
        </w:rPr>
        <w:t>Aim of the Policy</w:t>
      </w:r>
    </w:p>
    <w:p w14:paraId="40D86DE5" w14:textId="66C714A5" w:rsidR="004F293D" w:rsidRPr="004F293D" w:rsidRDefault="004F293D" w:rsidP="004F293D">
      <w:pPr>
        <w:pStyle w:val="ListParagraph"/>
        <w:numPr>
          <w:ilvl w:val="0"/>
          <w:numId w:val="1"/>
        </w:numPr>
        <w:rPr>
          <w:rFonts w:ascii="Arial" w:hAnsi="Arial" w:cs="Arial"/>
          <w:sz w:val="24"/>
          <w:szCs w:val="24"/>
        </w:rPr>
      </w:pPr>
      <w:r w:rsidRPr="004F293D">
        <w:rPr>
          <w:rFonts w:ascii="Arial" w:eastAsia="Times New Roman" w:hAnsi="Arial" w:cs="Arial"/>
          <w:bCs/>
          <w:sz w:val="24"/>
          <w:szCs w:val="24"/>
        </w:rPr>
        <w:t>Gas Safe Register is the body charged by the Health &amp; Safety Executive (HSE) to maintain a register of competent gas installers in Great Britain, Northern Ireland, the Isle of Man &amp; Guernsey.</w:t>
      </w:r>
    </w:p>
    <w:p w14:paraId="7E6FE9AF" w14:textId="77777777" w:rsidR="004F293D" w:rsidRPr="004F293D" w:rsidRDefault="004F293D" w:rsidP="004F293D">
      <w:pPr>
        <w:pStyle w:val="ListParagraph"/>
        <w:ind w:left="567"/>
        <w:rPr>
          <w:rFonts w:ascii="Arial" w:hAnsi="Arial" w:cs="Arial"/>
          <w:sz w:val="24"/>
          <w:szCs w:val="24"/>
        </w:rPr>
      </w:pPr>
    </w:p>
    <w:p w14:paraId="49FCC60E" w14:textId="72C8E50A" w:rsidR="004F293D" w:rsidRPr="004F293D" w:rsidRDefault="004F293D" w:rsidP="004F293D">
      <w:pPr>
        <w:pStyle w:val="ListParagraph"/>
        <w:numPr>
          <w:ilvl w:val="0"/>
          <w:numId w:val="1"/>
        </w:numPr>
        <w:rPr>
          <w:rFonts w:ascii="Arial" w:hAnsi="Arial" w:cs="Arial"/>
          <w:sz w:val="24"/>
          <w:szCs w:val="24"/>
        </w:rPr>
      </w:pPr>
      <w:r w:rsidRPr="004F293D">
        <w:rPr>
          <w:rFonts w:ascii="Arial" w:eastAsia="Times New Roman" w:hAnsi="Arial" w:cs="Arial"/>
          <w:bCs/>
          <w:sz w:val="24"/>
          <w:szCs w:val="24"/>
        </w:rPr>
        <w:t>Gas Safety (Installation and Use) Regulations 1998: The main legislation for Gas Safety and residential properties. The Health and Safety Executive (HSE) will prosecute breaches of this legislation.</w:t>
      </w:r>
    </w:p>
    <w:p w14:paraId="5D94477A" w14:textId="77777777" w:rsidR="004F293D" w:rsidRPr="004F293D" w:rsidRDefault="004F293D" w:rsidP="004F293D">
      <w:pPr>
        <w:pStyle w:val="ListParagraph"/>
        <w:rPr>
          <w:rFonts w:ascii="Arial" w:hAnsi="Arial" w:cs="Arial"/>
          <w:sz w:val="24"/>
          <w:szCs w:val="24"/>
        </w:rPr>
      </w:pPr>
    </w:p>
    <w:p w14:paraId="0146D517" w14:textId="6E368D5D" w:rsidR="004F293D" w:rsidRPr="004F293D" w:rsidRDefault="004F293D" w:rsidP="004F293D">
      <w:pPr>
        <w:pStyle w:val="ListParagraph"/>
        <w:numPr>
          <w:ilvl w:val="0"/>
          <w:numId w:val="1"/>
        </w:numPr>
        <w:rPr>
          <w:rFonts w:ascii="Arial" w:hAnsi="Arial" w:cs="Arial"/>
          <w:sz w:val="24"/>
          <w:szCs w:val="24"/>
        </w:rPr>
      </w:pPr>
      <w:r w:rsidRPr="004F293D">
        <w:rPr>
          <w:rFonts w:ascii="Arial" w:eastAsia="Times New Roman" w:hAnsi="Arial" w:cs="Arial"/>
          <w:bCs/>
          <w:sz w:val="24"/>
          <w:szCs w:val="24"/>
        </w:rPr>
        <w:t>The overall aim of the policy is to ensure The Councils, The Service Provider and our contractors comply with the legal requirements laid down in The Gas Safety (Installation and Use) Regulations 1998 (GSIUR 1998) thereby ensuring the safety of our tenants.</w:t>
      </w:r>
    </w:p>
    <w:p w14:paraId="7294A3FC" w14:textId="4181C209" w:rsidR="004F293D" w:rsidRDefault="004F293D" w:rsidP="004F293D">
      <w:pPr>
        <w:pStyle w:val="ListParagraph"/>
        <w:rPr>
          <w:rFonts w:ascii="Arial" w:hAnsi="Arial" w:cs="Arial"/>
          <w:sz w:val="24"/>
          <w:szCs w:val="24"/>
        </w:rPr>
      </w:pPr>
    </w:p>
    <w:p w14:paraId="29FDB4E7" w14:textId="0511CF66" w:rsidR="000C5068" w:rsidRDefault="000C5068" w:rsidP="004F293D">
      <w:pPr>
        <w:pStyle w:val="ListParagraph"/>
        <w:rPr>
          <w:rFonts w:ascii="Arial" w:hAnsi="Arial" w:cs="Arial"/>
          <w:sz w:val="24"/>
          <w:szCs w:val="24"/>
        </w:rPr>
      </w:pPr>
    </w:p>
    <w:p w14:paraId="174E287D" w14:textId="2C74123C" w:rsidR="000C5068" w:rsidRDefault="000C5068" w:rsidP="004F293D">
      <w:pPr>
        <w:pStyle w:val="ListParagraph"/>
        <w:rPr>
          <w:rFonts w:ascii="Arial" w:hAnsi="Arial" w:cs="Arial"/>
          <w:sz w:val="24"/>
          <w:szCs w:val="24"/>
        </w:rPr>
      </w:pPr>
    </w:p>
    <w:p w14:paraId="7BEC64EE" w14:textId="36E8F632" w:rsidR="000C5068" w:rsidRDefault="000C5068" w:rsidP="004F293D">
      <w:pPr>
        <w:pStyle w:val="ListParagraph"/>
        <w:rPr>
          <w:rFonts w:ascii="Arial" w:hAnsi="Arial" w:cs="Arial"/>
          <w:sz w:val="24"/>
          <w:szCs w:val="24"/>
        </w:rPr>
      </w:pPr>
    </w:p>
    <w:p w14:paraId="2239C032" w14:textId="77777777" w:rsidR="000C5068" w:rsidRPr="004F293D" w:rsidRDefault="000C5068" w:rsidP="004F293D">
      <w:pPr>
        <w:pStyle w:val="ListParagraph"/>
        <w:rPr>
          <w:rFonts w:ascii="Arial" w:hAnsi="Arial" w:cs="Arial"/>
          <w:sz w:val="24"/>
          <w:szCs w:val="24"/>
        </w:rPr>
      </w:pPr>
    </w:p>
    <w:p w14:paraId="15698A35" w14:textId="52591742" w:rsidR="004F293D" w:rsidRPr="004F293D" w:rsidRDefault="004F293D" w:rsidP="004F293D">
      <w:pPr>
        <w:pStyle w:val="ListParagraph"/>
        <w:numPr>
          <w:ilvl w:val="0"/>
          <w:numId w:val="1"/>
        </w:numPr>
        <w:rPr>
          <w:rFonts w:ascii="Arial" w:hAnsi="Arial" w:cs="Arial"/>
          <w:sz w:val="24"/>
          <w:szCs w:val="24"/>
        </w:rPr>
      </w:pPr>
      <w:r w:rsidRPr="004F293D">
        <w:rPr>
          <w:rFonts w:ascii="Arial" w:eastAsia="Times New Roman" w:hAnsi="Arial" w:cs="Arial"/>
          <w:bCs/>
          <w:sz w:val="24"/>
          <w:szCs w:val="24"/>
        </w:rPr>
        <w:t xml:space="preserve">Regulation 36 details the Landlord’s two main duties: the annual safety check on gas appliances and flues within a </w:t>
      </w:r>
      <w:r w:rsidR="000C5068" w:rsidRPr="004F293D">
        <w:rPr>
          <w:rFonts w:ascii="Arial" w:eastAsia="Times New Roman" w:hAnsi="Arial" w:cs="Arial"/>
          <w:bCs/>
          <w:sz w:val="24"/>
          <w:szCs w:val="24"/>
        </w:rPr>
        <w:t>12-month</w:t>
      </w:r>
      <w:r w:rsidRPr="004F293D">
        <w:rPr>
          <w:rFonts w:ascii="Arial" w:eastAsia="Times New Roman" w:hAnsi="Arial" w:cs="Arial"/>
          <w:bCs/>
          <w:sz w:val="24"/>
          <w:szCs w:val="24"/>
        </w:rPr>
        <w:t xml:space="preserve"> period (and that a record is kept and issued to the tenant). Together with the ongoing maintenance of the gas appliance and flue to which the duty extends.</w:t>
      </w:r>
    </w:p>
    <w:p w14:paraId="4CBF1148" w14:textId="77777777" w:rsidR="004F293D" w:rsidRPr="004F293D" w:rsidRDefault="004F293D" w:rsidP="004F293D">
      <w:pPr>
        <w:pStyle w:val="ListParagraph"/>
        <w:rPr>
          <w:rFonts w:ascii="Arial" w:hAnsi="Arial" w:cs="Arial"/>
          <w:sz w:val="24"/>
          <w:szCs w:val="24"/>
        </w:rPr>
      </w:pPr>
    </w:p>
    <w:p w14:paraId="793B3A5B" w14:textId="2213655A" w:rsidR="004F293D" w:rsidRPr="004F293D" w:rsidRDefault="004F293D" w:rsidP="004F293D">
      <w:pPr>
        <w:pStyle w:val="ListParagraph"/>
        <w:numPr>
          <w:ilvl w:val="0"/>
          <w:numId w:val="1"/>
        </w:numPr>
        <w:rPr>
          <w:rFonts w:ascii="Arial" w:hAnsi="Arial" w:cs="Arial"/>
          <w:sz w:val="24"/>
          <w:szCs w:val="24"/>
        </w:rPr>
      </w:pPr>
      <w:r w:rsidRPr="004F293D">
        <w:rPr>
          <w:rFonts w:ascii="Arial" w:eastAsia="Times New Roman" w:hAnsi="Arial" w:cs="Arial"/>
          <w:bCs/>
          <w:sz w:val="24"/>
          <w:szCs w:val="24"/>
        </w:rPr>
        <w:t>The aim is to apply this policy consistently and fairly and with no discrimination on grounds of race, colour ethnic or national origins, religion, sexual orientation, disability,</w:t>
      </w:r>
    </w:p>
    <w:p w14:paraId="1181184A" w14:textId="053B68A3" w:rsidR="009868B0" w:rsidRDefault="0096491A" w:rsidP="009868B0">
      <w:pPr>
        <w:rPr>
          <w:rFonts w:ascii="Arial Narrow" w:hAnsi="Arial Narrow" w:cs="Arial"/>
          <w:b/>
          <w:bCs/>
          <w:sz w:val="32"/>
          <w:szCs w:val="32"/>
        </w:rPr>
      </w:pPr>
      <w:r>
        <w:rPr>
          <w:rFonts w:ascii="Arial Narrow" w:hAnsi="Arial Narrow" w:cs="Arial"/>
          <w:b/>
          <w:bCs/>
          <w:sz w:val="32"/>
          <w:szCs w:val="32"/>
        </w:rPr>
        <w:t xml:space="preserve">Implementation </w:t>
      </w:r>
    </w:p>
    <w:p w14:paraId="4A3E69B8" w14:textId="6845A8C9" w:rsidR="004F293D" w:rsidRDefault="004F293D" w:rsidP="004F293D">
      <w:pPr>
        <w:pStyle w:val="ListParagraph"/>
        <w:numPr>
          <w:ilvl w:val="0"/>
          <w:numId w:val="1"/>
        </w:numPr>
        <w:rPr>
          <w:rFonts w:ascii="Arial" w:hAnsi="Arial" w:cs="Arial"/>
          <w:sz w:val="24"/>
          <w:szCs w:val="24"/>
        </w:rPr>
      </w:pPr>
      <w:r w:rsidRPr="004F293D">
        <w:rPr>
          <w:rFonts w:ascii="Arial" w:hAnsi="Arial" w:cs="Arial"/>
          <w:sz w:val="24"/>
          <w:szCs w:val="24"/>
        </w:rPr>
        <w:t xml:space="preserve">The Service Provider has both a robust and flexible approach to ensure gas servicing is carried out within a </w:t>
      </w:r>
      <w:r w:rsidR="000C5068" w:rsidRPr="004F293D">
        <w:rPr>
          <w:rFonts w:ascii="Arial" w:hAnsi="Arial" w:cs="Arial"/>
          <w:sz w:val="24"/>
          <w:szCs w:val="24"/>
        </w:rPr>
        <w:t>12-month</w:t>
      </w:r>
      <w:r w:rsidRPr="004F293D">
        <w:rPr>
          <w:rFonts w:ascii="Arial" w:hAnsi="Arial" w:cs="Arial"/>
          <w:sz w:val="24"/>
          <w:szCs w:val="24"/>
        </w:rPr>
        <w:t xml:space="preserve"> time frame. Servicing is delegated to “competent” contractors. Competency is determined through registration via Gas Safe Register.</w:t>
      </w:r>
    </w:p>
    <w:p w14:paraId="2A7A76B3" w14:textId="77777777" w:rsidR="004F293D" w:rsidRDefault="004F293D" w:rsidP="004F293D">
      <w:pPr>
        <w:pStyle w:val="ListParagraph"/>
        <w:ind w:left="567"/>
        <w:rPr>
          <w:rFonts w:ascii="Arial" w:hAnsi="Arial" w:cs="Arial"/>
          <w:sz w:val="24"/>
          <w:szCs w:val="24"/>
        </w:rPr>
      </w:pPr>
    </w:p>
    <w:p w14:paraId="576A8731" w14:textId="2F5F3897" w:rsidR="004F293D" w:rsidRDefault="004F293D" w:rsidP="004F293D">
      <w:pPr>
        <w:pStyle w:val="ListParagraph"/>
        <w:numPr>
          <w:ilvl w:val="0"/>
          <w:numId w:val="1"/>
        </w:numPr>
        <w:rPr>
          <w:rFonts w:ascii="Arial" w:hAnsi="Arial" w:cs="Arial"/>
          <w:sz w:val="24"/>
          <w:szCs w:val="24"/>
        </w:rPr>
      </w:pPr>
      <w:r w:rsidRPr="004F293D">
        <w:rPr>
          <w:rFonts w:ascii="Arial" w:hAnsi="Arial" w:cs="Arial"/>
          <w:sz w:val="24"/>
          <w:szCs w:val="24"/>
        </w:rPr>
        <w:t>Where access has been denied the process to gain access is detailed within our Gas Safety Procedure document. The Service Provider will maintain accurate records of the contractor’s visits and the dates of any subsequent letters from either The Service Provider or our appointed Solicitors.</w:t>
      </w:r>
    </w:p>
    <w:p w14:paraId="7D4DF5DB" w14:textId="77777777" w:rsidR="004F293D" w:rsidRPr="004F293D" w:rsidRDefault="004F293D" w:rsidP="004F293D">
      <w:pPr>
        <w:pStyle w:val="ListParagraph"/>
        <w:rPr>
          <w:rFonts w:ascii="Arial" w:hAnsi="Arial" w:cs="Arial"/>
          <w:sz w:val="24"/>
          <w:szCs w:val="24"/>
        </w:rPr>
      </w:pPr>
    </w:p>
    <w:p w14:paraId="2CD14A5A" w14:textId="77777777" w:rsidR="004F293D" w:rsidRPr="004F293D" w:rsidRDefault="004F293D" w:rsidP="004F293D">
      <w:pPr>
        <w:pStyle w:val="ListParagraph"/>
        <w:numPr>
          <w:ilvl w:val="0"/>
          <w:numId w:val="1"/>
        </w:numPr>
        <w:rPr>
          <w:rFonts w:ascii="Arial" w:hAnsi="Arial" w:cs="Arial"/>
          <w:sz w:val="24"/>
          <w:szCs w:val="24"/>
        </w:rPr>
      </w:pPr>
      <w:r w:rsidRPr="004F293D">
        <w:rPr>
          <w:rFonts w:ascii="Arial" w:hAnsi="Arial" w:cs="Arial"/>
          <w:sz w:val="24"/>
          <w:szCs w:val="24"/>
        </w:rPr>
        <w:t>Properties will be serviced based on the anniversary of the previous year’s gas servicing expiry date to ensure value for money. In addition, properties will be serviced when they become void and during a mutual exchange.</w:t>
      </w:r>
    </w:p>
    <w:p w14:paraId="741E3995" w14:textId="77777777" w:rsidR="004F293D" w:rsidRPr="004F293D" w:rsidRDefault="004F293D" w:rsidP="004F293D">
      <w:pPr>
        <w:pStyle w:val="ListParagraph"/>
        <w:ind w:left="567"/>
        <w:rPr>
          <w:rFonts w:ascii="Arial" w:hAnsi="Arial" w:cs="Arial"/>
          <w:sz w:val="24"/>
          <w:szCs w:val="24"/>
        </w:rPr>
      </w:pPr>
    </w:p>
    <w:p w14:paraId="4693EFA1" w14:textId="612A1894" w:rsidR="004F293D" w:rsidRDefault="004F293D" w:rsidP="004F293D">
      <w:pPr>
        <w:pStyle w:val="ListParagraph"/>
        <w:numPr>
          <w:ilvl w:val="0"/>
          <w:numId w:val="1"/>
        </w:numPr>
        <w:rPr>
          <w:rFonts w:ascii="Arial" w:hAnsi="Arial" w:cs="Arial"/>
          <w:sz w:val="24"/>
          <w:szCs w:val="24"/>
        </w:rPr>
      </w:pPr>
      <w:r w:rsidRPr="004F293D">
        <w:rPr>
          <w:rFonts w:ascii="Arial" w:hAnsi="Arial" w:cs="Arial"/>
          <w:sz w:val="24"/>
          <w:szCs w:val="24"/>
        </w:rPr>
        <w:t>We will ensure the Contractor pre-books all gas servicing appointments with tenants and confirms the date and time in writing.</w:t>
      </w:r>
    </w:p>
    <w:p w14:paraId="7186B9A4" w14:textId="77777777" w:rsidR="004F293D" w:rsidRPr="004F293D" w:rsidRDefault="004F293D" w:rsidP="004F293D">
      <w:pPr>
        <w:pStyle w:val="ListParagraph"/>
        <w:rPr>
          <w:rFonts w:ascii="Arial" w:hAnsi="Arial" w:cs="Arial"/>
          <w:sz w:val="24"/>
          <w:szCs w:val="24"/>
        </w:rPr>
      </w:pPr>
    </w:p>
    <w:p w14:paraId="345CDFE9" w14:textId="69BDDD2B" w:rsidR="004F293D" w:rsidRDefault="004F293D" w:rsidP="004F293D">
      <w:pPr>
        <w:pStyle w:val="ListParagraph"/>
        <w:numPr>
          <w:ilvl w:val="0"/>
          <w:numId w:val="1"/>
        </w:numPr>
        <w:rPr>
          <w:rFonts w:ascii="Arial" w:hAnsi="Arial" w:cs="Arial"/>
          <w:sz w:val="24"/>
          <w:szCs w:val="24"/>
        </w:rPr>
      </w:pPr>
      <w:r w:rsidRPr="004F293D">
        <w:rPr>
          <w:rFonts w:ascii="Arial" w:hAnsi="Arial" w:cs="Arial"/>
          <w:sz w:val="24"/>
          <w:szCs w:val="24"/>
        </w:rPr>
        <w:t xml:space="preserve">We will work proactively with the contractor to establish contact with any tenants failing to provide access to their home. The Service Provider’s Housing Management team will </w:t>
      </w:r>
      <w:proofErr w:type="gramStart"/>
      <w:r w:rsidRPr="004F293D">
        <w:rPr>
          <w:rFonts w:ascii="Arial" w:hAnsi="Arial" w:cs="Arial"/>
          <w:sz w:val="24"/>
          <w:szCs w:val="24"/>
        </w:rPr>
        <w:t>provide assistance</w:t>
      </w:r>
      <w:proofErr w:type="gramEnd"/>
      <w:r w:rsidRPr="004F293D">
        <w:rPr>
          <w:rFonts w:ascii="Arial" w:hAnsi="Arial" w:cs="Arial"/>
          <w:sz w:val="24"/>
          <w:szCs w:val="24"/>
        </w:rPr>
        <w:t xml:space="preserve"> with our more vulnerable tenants to ensure we provide a tailored and effective service.</w:t>
      </w:r>
    </w:p>
    <w:p w14:paraId="6786361C" w14:textId="77777777" w:rsidR="004F293D" w:rsidRPr="004F293D" w:rsidRDefault="004F293D" w:rsidP="004F293D">
      <w:pPr>
        <w:pStyle w:val="ListParagraph"/>
        <w:rPr>
          <w:rFonts w:ascii="Arial" w:hAnsi="Arial" w:cs="Arial"/>
          <w:sz w:val="24"/>
          <w:szCs w:val="24"/>
        </w:rPr>
      </w:pPr>
    </w:p>
    <w:p w14:paraId="6A06C11D" w14:textId="462CD8B0" w:rsidR="004F293D" w:rsidRDefault="004F293D" w:rsidP="004F293D">
      <w:pPr>
        <w:pStyle w:val="ListParagraph"/>
        <w:numPr>
          <w:ilvl w:val="0"/>
          <w:numId w:val="1"/>
        </w:numPr>
        <w:rPr>
          <w:rFonts w:ascii="Arial" w:hAnsi="Arial" w:cs="Arial"/>
          <w:sz w:val="24"/>
          <w:szCs w:val="24"/>
        </w:rPr>
      </w:pPr>
      <w:r w:rsidRPr="004F293D">
        <w:rPr>
          <w:rFonts w:ascii="Arial" w:hAnsi="Arial" w:cs="Arial"/>
          <w:sz w:val="24"/>
          <w:szCs w:val="24"/>
        </w:rPr>
        <w:t>Tenants will be given the option of booking a gas service appointment out of hours, (</w:t>
      </w:r>
      <w:r w:rsidR="000C5068" w:rsidRPr="004F293D">
        <w:rPr>
          <w:rFonts w:ascii="Arial" w:hAnsi="Arial" w:cs="Arial"/>
          <w:sz w:val="24"/>
          <w:szCs w:val="24"/>
        </w:rPr>
        <w:t>i.e.,</w:t>
      </w:r>
      <w:r w:rsidRPr="004F293D">
        <w:rPr>
          <w:rFonts w:ascii="Arial" w:hAnsi="Arial" w:cs="Arial"/>
          <w:sz w:val="24"/>
          <w:szCs w:val="24"/>
        </w:rPr>
        <w:t xml:space="preserve"> early evenings or Saturday mornings).</w:t>
      </w:r>
    </w:p>
    <w:p w14:paraId="10CCA11E" w14:textId="77777777" w:rsidR="004F293D" w:rsidRPr="004F293D" w:rsidRDefault="004F293D" w:rsidP="004F293D">
      <w:pPr>
        <w:pStyle w:val="ListParagraph"/>
        <w:rPr>
          <w:rFonts w:ascii="Arial" w:hAnsi="Arial" w:cs="Arial"/>
          <w:sz w:val="24"/>
          <w:szCs w:val="24"/>
        </w:rPr>
      </w:pPr>
    </w:p>
    <w:p w14:paraId="202B5CB7" w14:textId="32956A66" w:rsidR="004F293D" w:rsidRDefault="004F293D" w:rsidP="004F293D">
      <w:pPr>
        <w:pStyle w:val="ListParagraph"/>
        <w:numPr>
          <w:ilvl w:val="0"/>
          <w:numId w:val="1"/>
        </w:numPr>
        <w:rPr>
          <w:rFonts w:ascii="Arial" w:hAnsi="Arial" w:cs="Arial"/>
          <w:sz w:val="24"/>
          <w:szCs w:val="24"/>
        </w:rPr>
      </w:pPr>
      <w:r w:rsidRPr="004F293D">
        <w:rPr>
          <w:rFonts w:ascii="Arial" w:hAnsi="Arial" w:cs="Arial"/>
          <w:sz w:val="24"/>
          <w:szCs w:val="24"/>
        </w:rPr>
        <w:t>We will highlight the importance and necessity of annual gas safety checks to our tenants using clear forms of communication.</w:t>
      </w:r>
    </w:p>
    <w:p w14:paraId="3ACCBBFB" w14:textId="77777777" w:rsidR="004F293D" w:rsidRPr="004F293D" w:rsidRDefault="004F293D" w:rsidP="004F293D">
      <w:pPr>
        <w:pStyle w:val="ListParagraph"/>
        <w:rPr>
          <w:rFonts w:ascii="Arial" w:hAnsi="Arial" w:cs="Arial"/>
          <w:sz w:val="24"/>
          <w:szCs w:val="24"/>
        </w:rPr>
      </w:pPr>
    </w:p>
    <w:p w14:paraId="17A6940D" w14:textId="25076A00" w:rsidR="004F293D" w:rsidRPr="004F293D" w:rsidRDefault="004F293D" w:rsidP="004F293D">
      <w:pPr>
        <w:pStyle w:val="ListParagraph"/>
        <w:numPr>
          <w:ilvl w:val="0"/>
          <w:numId w:val="1"/>
        </w:numPr>
        <w:rPr>
          <w:rFonts w:ascii="Arial" w:hAnsi="Arial" w:cs="Arial"/>
          <w:sz w:val="24"/>
          <w:szCs w:val="24"/>
        </w:rPr>
      </w:pPr>
      <w:r w:rsidRPr="004F293D">
        <w:rPr>
          <w:rFonts w:ascii="Arial" w:hAnsi="Arial" w:cs="Arial"/>
          <w:sz w:val="24"/>
          <w:szCs w:val="24"/>
        </w:rPr>
        <w:t>Information relating to gas servicing will be provided on language cards ensuring all tenants have equal access to the works.</w:t>
      </w:r>
    </w:p>
    <w:p w14:paraId="3C8A1078" w14:textId="77777777" w:rsidR="004F293D" w:rsidRPr="004F293D" w:rsidRDefault="004F293D" w:rsidP="004F293D">
      <w:pPr>
        <w:pStyle w:val="ListParagraph"/>
        <w:ind w:left="567"/>
        <w:rPr>
          <w:rFonts w:ascii="Arial" w:hAnsi="Arial" w:cs="Arial"/>
          <w:sz w:val="24"/>
          <w:szCs w:val="24"/>
        </w:rPr>
      </w:pPr>
    </w:p>
    <w:p w14:paraId="04388C92" w14:textId="7D8A9DC4" w:rsidR="004F293D" w:rsidRDefault="004F293D" w:rsidP="004F293D">
      <w:pPr>
        <w:pStyle w:val="ListParagraph"/>
        <w:numPr>
          <w:ilvl w:val="0"/>
          <w:numId w:val="1"/>
        </w:numPr>
        <w:rPr>
          <w:rFonts w:ascii="Arial" w:hAnsi="Arial" w:cs="Arial"/>
          <w:sz w:val="24"/>
          <w:szCs w:val="24"/>
        </w:rPr>
      </w:pPr>
      <w:r w:rsidRPr="004F293D">
        <w:rPr>
          <w:rFonts w:ascii="Arial" w:hAnsi="Arial" w:cs="Arial"/>
          <w:sz w:val="24"/>
          <w:szCs w:val="24"/>
        </w:rPr>
        <w:t xml:space="preserve">Where access has proved difficult during the previous </w:t>
      </w:r>
      <w:r w:rsidR="000C5068" w:rsidRPr="004F293D">
        <w:rPr>
          <w:rFonts w:ascii="Arial" w:hAnsi="Arial" w:cs="Arial"/>
          <w:sz w:val="24"/>
          <w:szCs w:val="24"/>
        </w:rPr>
        <w:t>year,</w:t>
      </w:r>
      <w:r w:rsidRPr="004F293D">
        <w:rPr>
          <w:rFonts w:ascii="Arial" w:hAnsi="Arial" w:cs="Arial"/>
          <w:sz w:val="24"/>
          <w:szCs w:val="24"/>
        </w:rPr>
        <w:t xml:space="preserve"> we will put in place a range of proactive measures to reduce the possibility of this reoccurring.</w:t>
      </w:r>
    </w:p>
    <w:p w14:paraId="57A89495" w14:textId="77777777" w:rsidR="004F293D" w:rsidRPr="004F293D" w:rsidRDefault="004F293D" w:rsidP="004F293D">
      <w:pPr>
        <w:pStyle w:val="ListParagraph"/>
        <w:rPr>
          <w:rFonts w:ascii="Arial" w:hAnsi="Arial" w:cs="Arial"/>
          <w:sz w:val="24"/>
          <w:szCs w:val="24"/>
        </w:rPr>
      </w:pPr>
    </w:p>
    <w:p w14:paraId="77CEE809" w14:textId="77777777" w:rsidR="004F293D" w:rsidRPr="004F293D" w:rsidRDefault="004F293D" w:rsidP="004F293D">
      <w:pPr>
        <w:pStyle w:val="ListParagraph"/>
        <w:ind w:left="567"/>
        <w:rPr>
          <w:rFonts w:ascii="Arial" w:hAnsi="Arial" w:cs="Arial"/>
          <w:sz w:val="24"/>
          <w:szCs w:val="24"/>
        </w:rPr>
      </w:pPr>
    </w:p>
    <w:p w14:paraId="08757BC2" w14:textId="13F016E0" w:rsidR="004F293D" w:rsidRDefault="004F293D" w:rsidP="004F293D">
      <w:pPr>
        <w:pStyle w:val="ListParagraph"/>
        <w:numPr>
          <w:ilvl w:val="0"/>
          <w:numId w:val="1"/>
        </w:numPr>
        <w:rPr>
          <w:rFonts w:ascii="Arial" w:hAnsi="Arial" w:cs="Arial"/>
          <w:sz w:val="24"/>
          <w:szCs w:val="24"/>
        </w:rPr>
      </w:pPr>
      <w:r w:rsidRPr="004F293D">
        <w:rPr>
          <w:rFonts w:ascii="Arial" w:hAnsi="Arial" w:cs="Arial"/>
          <w:sz w:val="24"/>
          <w:szCs w:val="24"/>
        </w:rPr>
        <w:t>In extreme cases The Service Provider will seek court injunctions to gain access to properties failing to provide access in accordance with our procedures.</w:t>
      </w:r>
    </w:p>
    <w:p w14:paraId="7CAA3DFA" w14:textId="77777777" w:rsidR="004F293D" w:rsidRPr="004F293D" w:rsidRDefault="004F293D" w:rsidP="004F293D">
      <w:pPr>
        <w:pStyle w:val="ListParagraph"/>
        <w:ind w:left="567"/>
        <w:rPr>
          <w:rFonts w:ascii="Arial" w:hAnsi="Arial" w:cs="Arial"/>
          <w:sz w:val="24"/>
          <w:szCs w:val="24"/>
        </w:rPr>
      </w:pPr>
    </w:p>
    <w:p w14:paraId="1E19763A" w14:textId="7399BDEC" w:rsidR="004F293D" w:rsidRDefault="004F293D" w:rsidP="004F293D">
      <w:pPr>
        <w:pStyle w:val="ListParagraph"/>
        <w:numPr>
          <w:ilvl w:val="0"/>
          <w:numId w:val="1"/>
        </w:numPr>
        <w:rPr>
          <w:rFonts w:ascii="Arial" w:hAnsi="Arial" w:cs="Arial"/>
          <w:sz w:val="24"/>
          <w:szCs w:val="24"/>
        </w:rPr>
      </w:pPr>
      <w:r w:rsidRPr="004F293D">
        <w:rPr>
          <w:rFonts w:ascii="Arial" w:hAnsi="Arial" w:cs="Arial"/>
          <w:sz w:val="24"/>
          <w:szCs w:val="24"/>
        </w:rPr>
        <w:t>When installing new and replacement heating systems The Service Provider will use the most environmentally friendly and economical boilers for our tenants.</w:t>
      </w:r>
    </w:p>
    <w:p w14:paraId="71CECB59" w14:textId="77777777" w:rsidR="004F293D" w:rsidRPr="004F293D" w:rsidRDefault="004F293D" w:rsidP="004F293D">
      <w:pPr>
        <w:pStyle w:val="ListParagraph"/>
        <w:rPr>
          <w:rFonts w:ascii="Arial" w:hAnsi="Arial" w:cs="Arial"/>
          <w:sz w:val="24"/>
          <w:szCs w:val="24"/>
        </w:rPr>
      </w:pPr>
    </w:p>
    <w:p w14:paraId="6495D2C5" w14:textId="5A917056" w:rsidR="00685F70" w:rsidRPr="004F293D" w:rsidRDefault="004F293D" w:rsidP="004F293D">
      <w:pPr>
        <w:rPr>
          <w:rFonts w:ascii="Arial Narrow" w:hAnsi="Arial Narrow" w:cs="Arial"/>
          <w:b/>
          <w:bCs/>
          <w:sz w:val="32"/>
          <w:szCs w:val="32"/>
        </w:rPr>
      </w:pPr>
      <w:r w:rsidRPr="004F293D">
        <w:rPr>
          <w:rFonts w:ascii="Arial Narrow" w:hAnsi="Arial Narrow" w:cs="Arial"/>
          <w:b/>
          <w:bCs/>
          <w:sz w:val="32"/>
          <w:szCs w:val="32"/>
        </w:rPr>
        <w:t>Resident Involvement</w:t>
      </w:r>
    </w:p>
    <w:p w14:paraId="03FDAB1E" w14:textId="6B4B11E1" w:rsidR="004F293D" w:rsidRDefault="004F293D" w:rsidP="004F293D">
      <w:pPr>
        <w:pStyle w:val="ListParagraph"/>
        <w:numPr>
          <w:ilvl w:val="0"/>
          <w:numId w:val="1"/>
        </w:numPr>
        <w:rPr>
          <w:rFonts w:ascii="Arial" w:hAnsi="Arial" w:cs="Arial"/>
          <w:sz w:val="24"/>
          <w:szCs w:val="24"/>
        </w:rPr>
      </w:pPr>
      <w:r w:rsidRPr="004F293D">
        <w:rPr>
          <w:rFonts w:ascii="Arial" w:hAnsi="Arial" w:cs="Arial"/>
          <w:sz w:val="24"/>
          <w:szCs w:val="24"/>
        </w:rPr>
        <w:t>This Policy directly affects the safety of tenants in their homes. The Service Provider will raise tenants’ awareness of gas safety within publications and on the website.</w:t>
      </w:r>
    </w:p>
    <w:p w14:paraId="4A5A45E3" w14:textId="5227A84C" w:rsidR="009868B0" w:rsidRDefault="0013584D" w:rsidP="009868B0">
      <w:pPr>
        <w:rPr>
          <w:rFonts w:ascii="Arial Narrow" w:hAnsi="Arial Narrow" w:cs="Arial"/>
          <w:b/>
          <w:bCs/>
          <w:sz w:val="32"/>
          <w:szCs w:val="32"/>
        </w:rPr>
      </w:pPr>
      <w:r>
        <w:rPr>
          <w:rFonts w:ascii="Arial Narrow" w:hAnsi="Arial Narrow" w:cs="Arial"/>
          <w:b/>
          <w:bCs/>
          <w:sz w:val="32"/>
          <w:szCs w:val="32"/>
        </w:rPr>
        <w:t xml:space="preserve">Monitoring and Responsibility </w:t>
      </w:r>
    </w:p>
    <w:p w14:paraId="0A1CBAF1" w14:textId="552D69B4" w:rsidR="0013584D" w:rsidRDefault="0013584D" w:rsidP="0013584D">
      <w:pPr>
        <w:pStyle w:val="ListParagraph"/>
        <w:numPr>
          <w:ilvl w:val="0"/>
          <w:numId w:val="1"/>
        </w:numPr>
        <w:rPr>
          <w:rFonts w:ascii="Arial" w:hAnsi="Arial" w:cs="Arial"/>
          <w:sz w:val="24"/>
          <w:szCs w:val="24"/>
        </w:rPr>
      </w:pPr>
      <w:r w:rsidRPr="0013584D">
        <w:rPr>
          <w:rFonts w:ascii="Arial" w:hAnsi="Arial" w:cs="Arial"/>
          <w:sz w:val="24"/>
          <w:szCs w:val="24"/>
        </w:rPr>
        <w:t xml:space="preserve">The </w:t>
      </w:r>
      <w:r>
        <w:rPr>
          <w:rFonts w:ascii="Arial" w:hAnsi="Arial" w:cs="Arial"/>
          <w:sz w:val="24"/>
          <w:szCs w:val="24"/>
        </w:rPr>
        <w:t>Head of Service</w:t>
      </w:r>
      <w:r w:rsidRPr="0013584D">
        <w:rPr>
          <w:rFonts w:ascii="Arial" w:hAnsi="Arial" w:cs="Arial"/>
          <w:sz w:val="24"/>
          <w:szCs w:val="24"/>
        </w:rPr>
        <w:t xml:space="preserve"> for The Councils has overall responsibility for implementation of this policy. </w:t>
      </w:r>
    </w:p>
    <w:p w14:paraId="236C83C3" w14:textId="77777777" w:rsidR="00685F70" w:rsidRDefault="00685F70" w:rsidP="00685F70">
      <w:pPr>
        <w:pStyle w:val="ListParagraph"/>
        <w:ind w:left="567"/>
        <w:rPr>
          <w:rFonts w:ascii="Arial" w:hAnsi="Arial" w:cs="Arial"/>
          <w:sz w:val="24"/>
          <w:szCs w:val="24"/>
        </w:rPr>
      </w:pPr>
    </w:p>
    <w:p w14:paraId="66B096B3" w14:textId="76215D1D" w:rsidR="0013584D" w:rsidRPr="0013584D" w:rsidRDefault="0013584D" w:rsidP="0013584D">
      <w:pPr>
        <w:pStyle w:val="ListParagraph"/>
        <w:numPr>
          <w:ilvl w:val="0"/>
          <w:numId w:val="1"/>
        </w:numPr>
        <w:rPr>
          <w:rFonts w:ascii="Arial" w:hAnsi="Arial" w:cs="Arial"/>
          <w:sz w:val="24"/>
          <w:szCs w:val="24"/>
        </w:rPr>
      </w:pPr>
      <w:r w:rsidRPr="0013584D">
        <w:rPr>
          <w:rFonts w:ascii="Arial" w:hAnsi="Arial" w:cs="Arial"/>
          <w:sz w:val="24"/>
          <w:szCs w:val="24"/>
        </w:rPr>
        <w:t xml:space="preserve">Context </w:t>
      </w:r>
    </w:p>
    <w:p w14:paraId="76AE82CD" w14:textId="71870786" w:rsidR="009868B0" w:rsidRDefault="0013584D" w:rsidP="0013584D">
      <w:pPr>
        <w:ind w:left="567"/>
        <w:rPr>
          <w:rFonts w:ascii="Arial" w:hAnsi="Arial" w:cs="Arial"/>
          <w:sz w:val="24"/>
          <w:szCs w:val="24"/>
        </w:rPr>
      </w:pPr>
      <w:r w:rsidRPr="0013584D">
        <w:rPr>
          <w:rFonts w:ascii="Arial" w:hAnsi="Arial" w:cs="Arial"/>
          <w:sz w:val="24"/>
          <w:szCs w:val="24"/>
        </w:rPr>
        <w:t>This Policy is based on current legislation and best practice. The Councils will amend it in line with any changes.</w:t>
      </w:r>
    </w:p>
    <w:p w14:paraId="64388881" w14:textId="2FD55E02" w:rsidR="004F293D" w:rsidRDefault="004F293D" w:rsidP="0013584D">
      <w:pPr>
        <w:ind w:left="567"/>
        <w:rPr>
          <w:rFonts w:ascii="Arial" w:hAnsi="Arial" w:cs="Arial"/>
          <w:sz w:val="24"/>
          <w:szCs w:val="24"/>
        </w:rPr>
      </w:pPr>
      <w:r>
        <w:rPr>
          <w:rFonts w:ascii="Arial" w:hAnsi="Arial" w:cs="Arial"/>
          <w:sz w:val="24"/>
          <w:szCs w:val="24"/>
        </w:rPr>
        <w:t>The Gas Safety (Installation and Use) Regulations 1998</w:t>
      </w:r>
    </w:p>
    <w:p w14:paraId="27844573" w14:textId="14A74E2F" w:rsidR="004F293D" w:rsidRPr="004F293D" w:rsidRDefault="000C5068" w:rsidP="0013584D">
      <w:pPr>
        <w:ind w:left="567"/>
        <w:rPr>
          <w:rFonts w:ascii="Arial" w:hAnsi="Arial" w:cs="Arial"/>
          <w:sz w:val="24"/>
          <w:szCs w:val="24"/>
        </w:rPr>
      </w:pPr>
      <w:hyperlink r:id="rId12" w:history="1">
        <w:r w:rsidR="004F293D" w:rsidRPr="004F293D">
          <w:rPr>
            <w:rStyle w:val="Hyperlink"/>
            <w:rFonts w:ascii="Arial" w:hAnsi="Arial" w:cs="Arial"/>
            <w:sz w:val="24"/>
            <w:szCs w:val="24"/>
          </w:rPr>
          <w:t>https://www.legislation.gov.uk/uksi/1998/2451/contents/made</w:t>
        </w:r>
      </w:hyperlink>
    </w:p>
    <w:p w14:paraId="4F18AA2B" w14:textId="77777777" w:rsidR="004F293D" w:rsidRPr="009868B0" w:rsidRDefault="004F293D" w:rsidP="0013584D">
      <w:pPr>
        <w:ind w:left="567"/>
        <w:rPr>
          <w:rFonts w:ascii="Arial Narrow" w:hAnsi="Arial Narrow" w:cs="Arial"/>
          <w:b/>
          <w:bCs/>
          <w:sz w:val="32"/>
          <w:szCs w:val="32"/>
        </w:rPr>
      </w:pPr>
    </w:p>
    <w:p w14:paraId="696672D3" w14:textId="77777777" w:rsidR="005532EB" w:rsidRDefault="005532EB" w:rsidP="005532EB">
      <w:pPr>
        <w:rPr>
          <w:rFonts w:ascii="Arial" w:hAnsi="Arial" w:cs="Arial"/>
          <w:sz w:val="24"/>
          <w:szCs w:val="24"/>
        </w:rPr>
      </w:pPr>
    </w:p>
    <w:p w14:paraId="1750A688" w14:textId="77777777" w:rsidR="005702FD" w:rsidRPr="0004502B" w:rsidRDefault="005702FD" w:rsidP="005702FD">
      <w:pPr>
        <w:rPr>
          <w:rFonts w:ascii="Arial" w:hAnsi="Arial" w:cs="Arial"/>
          <w:sz w:val="24"/>
          <w:szCs w:val="24"/>
        </w:rPr>
      </w:pPr>
    </w:p>
    <w:sectPr w:rsidR="005702FD" w:rsidRPr="0004502B">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979A4" w14:textId="77777777" w:rsidR="005702FD" w:rsidRDefault="005702FD" w:rsidP="005702FD">
      <w:pPr>
        <w:spacing w:after="0" w:line="240" w:lineRule="auto"/>
      </w:pPr>
      <w:r>
        <w:separator/>
      </w:r>
    </w:p>
  </w:endnote>
  <w:endnote w:type="continuationSeparator" w:id="0">
    <w:p w14:paraId="0EBDE5CB" w14:textId="77777777" w:rsidR="005702FD" w:rsidRDefault="005702FD" w:rsidP="00570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174183"/>
      <w:docPartObj>
        <w:docPartGallery w:val="Page Numbers (Bottom of Page)"/>
        <w:docPartUnique/>
      </w:docPartObj>
    </w:sdtPr>
    <w:sdtEndPr>
      <w:rPr>
        <w:noProof/>
      </w:rPr>
    </w:sdtEndPr>
    <w:sdtContent>
      <w:p w14:paraId="17B866A1" w14:textId="4F224E10" w:rsidR="005702FD" w:rsidRDefault="005702FD">
        <w:pPr>
          <w:pStyle w:val="Footer"/>
          <w:jc w:val="center"/>
        </w:pPr>
        <w:r w:rsidRPr="005702FD">
          <w:rPr>
            <w:rFonts w:ascii="Arial" w:hAnsi="Arial" w:cs="Arial"/>
          </w:rPr>
          <w:fldChar w:fldCharType="begin"/>
        </w:r>
        <w:r w:rsidRPr="005702FD">
          <w:rPr>
            <w:rFonts w:ascii="Arial" w:hAnsi="Arial" w:cs="Arial"/>
          </w:rPr>
          <w:instrText xml:space="preserve"> PAGE   \* MERGEFORMAT </w:instrText>
        </w:r>
        <w:r w:rsidRPr="005702FD">
          <w:rPr>
            <w:rFonts w:ascii="Arial" w:hAnsi="Arial" w:cs="Arial"/>
          </w:rPr>
          <w:fldChar w:fldCharType="separate"/>
        </w:r>
        <w:r w:rsidRPr="005702FD">
          <w:rPr>
            <w:rFonts w:ascii="Arial" w:hAnsi="Arial" w:cs="Arial"/>
            <w:noProof/>
          </w:rPr>
          <w:t>2</w:t>
        </w:r>
        <w:r w:rsidRPr="005702FD">
          <w:rPr>
            <w:rFonts w:ascii="Arial" w:hAnsi="Arial" w:cs="Arial"/>
            <w:noProof/>
          </w:rPr>
          <w:fldChar w:fldCharType="end"/>
        </w:r>
      </w:p>
    </w:sdtContent>
  </w:sdt>
  <w:p w14:paraId="5AE92D65" w14:textId="77777777" w:rsidR="005702FD" w:rsidRDefault="00570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BCF15" w14:textId="77777777" w:rsidR="005702FD" w:rsidRDefault="005702FD" w:rsidP="005702FD">
      <w:pPr>
        <w:spacing w:after="0" w:line="240" w:lineRule="auto"/>
      </w:pPr>
      <w:r>
        <w:separator/>
      </w:r>
    </w:p>
  </w:footnote>
  <w:footnote w:type="continuationSeparator" w:id="0">
    <w:p w14:paraId="00414814" w14:textId="77777777" w:rsidR="005702FD" w:rsidRDefault="005702FD" w:rsidP="00570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3B0C" w14:textId="1CF99032" w:rsidR="005702FD" w:rsidRDefault="005702FD">
    <w:pPr>
      <w:pStyle w:val="Header"/>
    </w:pPr>
    <w:r>
      <w:t>Version:1</w:t>
    </w:r>
  </w:p>
  <w:p w14:paraId="2D1D86A9" w14:textId="03877B6B" w:rsidR="005702FD" w:rsidRDefault="005702FD">
    <w:pPr>
      <w:pStyle w:val="Header"/>
    </w:pPr>
    <w:r>
      <w:t>October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B0C"/>
    <w:multiLevelType w:val="hybridMultilevel"/>
    <w:tmpl w:val="A2760DF6"/>
    <w:lvl w:ilvl="0" w:tplc="C5BE8AAA">
      <w:numFmt w:val="bullet"/>
      <w:lvlText w:val="•"/>
      <w:lvlJc w:val="left"/>
      <w:pPr>
        <w:ind w:left="1514" w:hanging="454"/>
      </w:pPr>
      <w:rPr>
        <w:rFonts w:ascii="Arial" w:eastAsia="Arial" w:hAnsi="Arial" w:hint="default"/>
        <w:color w:val="auto"/>
        <w:spacing w:val="-4"/>
        <w:w w:val="99"/>
        <w:sz w:val="24"/>
        <w:szCs w:val="24"/>
        <w:lang w:val="en-GB" w:eastAsia="en-GB" w:bidi="en-G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BC3EBD"/>
    <w:multiLevelType w:val="hybridMultilevel"/>
    <w:tmpl w:val="58D67B1C"/>
    <w:lvl w:ilvl="0" w:tplc="C5BE8AAA">
      <w:numFmt w:val="bullet"/>
      <w:lvlText w:val="•"/>
      <w:lvlJc w:val="left"/>
      <w:pPr>
        <w:ind w:left="454" w:hanging="454"/>
      </w:pPr>
      <w:rPr>
        <w:rFonts w:ascii="Arial" w:eastAsia="Arial" w:hAnsi="Arial" w:hint="default"/>
        <w:color w:val="auto"/>
        <w:spacing w:val="-4"/>
        <w:w w:val="99"/>
        <w:sz w:val="24"/>
        <w:szCs w:val="24"/>
        <w:lang w:val="en-GB" w:eastAsia="en-GB" w:bidi="en-GB"/>
      </w:rPr>
    </w:lvl>
    <w:lvl w:ilvl="1" w:tplc="08090003">
      <w:start w:val="1"/>
      <w:numFmt w:val="bullet"/>
      <w:lvlText w:val="o"/>
      <w:lvlJc w:val="left"/>
      <w:pPr>
        <w:ind w:left="1100" w:hanging="360"/>
      </w:pPr>
      <w:rPr>
        <w:rFonts w:ascii="Courier New" w:hAnsi="Courier New" w:cs="Courier New" w:hint="default"/>
      </w:rPr>
    </w:lvl>
    <w:lvl w:ilvl="2" w:tplc="08090005">
      <w:start w:val="1"/>
      <w:numFmt w:val="bullet"/>
      <w:lvlText w:val=""/>
      <w:lvlJc w:val="left"/>
      <w:pPr>
        <w:ind w:left="1820" w:hanging="360"/>
      </w:pPr>
      <w:rPr>
        <w:rFonts w:ascii="Wingdings" w:hAnsi="Wingdings" w:hint="default"/>
      </w:rPr>
    </w:lvl>
    <w:lvl w:ilvl="3" w:tplc="0809000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2" w15:restartNumberingAfterBreak="0">
    <w:nsid w:val="1039069B"/>
    <w:multiLevelType w:val="hybridMultilevel"/>
    <w:tmpl w:val="E0ACB5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1227CF"/>
    <w:multiLevelType w:val="hybridMultilevel"/>
    <w:tmpl w:val="F5C639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7AD0E15"/>
    <w:multiLevelType w:val="hybridMultilevel"/>
    <w:tmpl w:val="E65AA2D4"/>
    <w:lvl w:ilvl="0" w:tplc="C5BE8AAA">
      <w:numFmt w:val="bullet"/>
      <w:lvlText w:val="•"/>
      <w:lvlJc w:val="left"/>
      <w:pPr>
        <w:ind w:left="794" w:hanging="454"/>
      </w:pPr>
      <w:rPr>
        <w:rFonts w:ascii="Arial" w:eastAsia="Arial" w:hAnsi="Arial" w:hint="default"/>
        <w:color w:val="auto"/>
        <w:spacing w:val="-4"/>
        <w:w w:val="99"/>
        <w:sz w:val="24"/>
        <w:szCs w:val="24"/>
        <w:lang w:val="en-GB" w:eastAsia="en-GB" w:bidi="en-GB"/>
      </w:rPr>
    </w:lvl>
    <w:lvl w:ilvl="1" w:tplc="8304B2CA">
      <w:numFmt w:val="bullet"/>
      <w:lvlText w:val="•"/>
      <w:lvlJc w:val="left"/>
      <w:pPr>
        <w:ind w:left="1613" w:hanging="152"/>
      </w:pPr>
      <w:rPr>
        <w:rFonts w:hint="default"/>
        <w:lang w:val="en-GB" w:eastAsia="en-GB" w:bidi="en-GB"/>
      </w:rPr>
    </w:lvl>
    <w:lvl w:ilvl="2" w:tplc="5CB043EA">
      <w:numFmt w:val="bullet"/>
      <w:lvlText w:val="•"/>
      <w:lvlJc w:val="left"/>
      <w:pPr>
        <w:ind w:left="2652" w:hanging="152"/>
      </w:pPr>
      <w:rPr>
        <w:rFonts w:hint="default"/>
        <w:lang w:val="en-GB" w:eastAsia="en-GB" w:bidi="en-GB"/>
      </w:rPr>
    </w:lvl>
    <w:lvl w:ilvl="3" w:tplc="CDE69586">
      <w:numFmt w:val="bullet"/>
      <w:lvlText w:val="•"/>
      <w:lvlJc w:val="left"/>
      <w:pPr>
        <w:ind w:left="3690" w:hanging="152"/>
      </w:pPr>
      <w:rPr>
        <w:rFonts w:hint="default"/>
        <w:lang w:val="en-GB" w:eastAsia="en-GB" w:bidi="en-GB"/>
      </w:rPr>
    </w:lvl>
    <w:lvl w:ilvl="4" w:tplc="D1D8CBC6">
      <w:numFmt w:val="bullet"/>
      <w:lvlText w:val="•"/>
      <w:lvlJc w:val="left"/>
      <w:pPr>
        <w:ind w:left="4729" w:hanging="152"/>
      </w:pPr>
      <w:rPr>
        <w:rFonts w:hint="default"/>
        <w:lang w:val="en-GB" w:eastAsia="en-GB" w:bidi="en-GB"/>
      </w:rPr>
    </w:lvl>
    <w:lvl w:ilvl="5" w:tplc="0DA4B5C6">
      <w:numFmt w:val="bullet"/>
      <w:lvlText w:val="•"/>
      <w:lvlJc w:val="left"/>
      <w:pPr>
        <w:ind w:left="5768" w:hanging="152"/>
      </w:pPr>
      <w:rPr>
        <w:rFonts w:hint="default"/>
        <w:lang w:val="en-GB" w:eastAsia="en-GB" w:bidi="en-GB"/>
      </w:rPr>
    </w:lvl>
    <w:lvl w:ilvl="6" w:tplc="06E24A6E">
      <w:numFmt w:val="bullet"/>
      <w:lvlText w:val="•"/>
      <w:lvlJc w:val="left"/>
      <w:pPr>
        <w:ind w:left="6806" w:hanging="152"/>
      </w:pPr>
      <w:rPr>
        <w:rFonts w:hint="default"/>
        <w:lang w:val="en-GB" w:eastAsia="en-GB" w:bidi="en-GB"/>
      </w:rPr>
    </w:lvl>
    <w:lvl w:ilvl="7" w:tplc="D5C69C22">
      <w:numFmt w:val="bullet"/>
      <w:lvlText w:val="•"/>
      <w:lvlJc w:val="left"/>
      <w:pPr>
        <w:ind w:left="7845" w:hanging="152"/>
      </w:pPr>
      <w:rPr>
        <w:rFonts w:hint="default"/>
        <w:lang w:val="en-GB" w:eastAsia="en-GB" w:bidi="en-GB"/>
      </w:rPr>
    </w:lvl>
    <w:lvl w:ilvl="8" w:tplc="64D80E68">
      <w:numFmt w:val="bullet"/>
      <w:lvlText w:val="•"/>
      <w:lvlJc w:val="left"/>
      <w:pPr>
        <w:ind w:left="8884" w:hanging="152"/>
      </w:pPr>
      <w:rPr>
        <w:rFonts w:hint="default"/>
        <w:lang w:val="en-GB" w:eastAsia="en-GB" w:bidi="en-GB"/>
      </w:rPr>
    </w:lvl>
  </w:abstractNum>
  <w:abstractNum w:abstractNumId="5" w15:restartNumberingAfterBreak="0">
    <w:nsid w:val="17FD77E1"/>
    <w:multiLevelType w:val="hybridMultilevel"/>
    <w:tmpl w:val="5E8C770A"/>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B6D6767"/>
    <w:multiLevelType w:val="hybridMultilevel"/>
    <w:tmpl w:val="376C7858"/>
    <w:lvl w:ilvl="0" w:tplc="C5BE8AAA">
      <w:numFmt w:val="bullet"/>
      <w:lvlText w:val="•"/>
      <w:lvlJc w:val="left"/>
      <w:pPr>
        <w:ind w:left="906" w:hanging="454"/>
      </w:pPr>
      <w:rPr>
        <w:rFonts w:ascii="Arial" w:eastAsia="Arial" w:hAnsi="Arial" w:hint="default"/>
        <w:color w:val="auto"/>
        <w:spacing w:val="-4"/>
        <w:w w:val="99"/>
        <w:sz w:val="24"/>
        <w:szCs w:val="24"/>
        <w:lang w:val="en-GB" w:eastAsia="en-GB" w:bidi="en-GB"/>
      </w:rPr>
    </w:lvl>
    <w:lvl w:ilvl="1" w:tplc="08090003">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7" w15:restartNumberingAfterBreak="0">
    <w:nsid w:val="232D40DF"/>
    <w:multiLevelType w:val="hybridMultilevel"/>
    <w:tmpl w:val="F8C8BD1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43C4826"/>
    <w:multiLevelType w:val="hybridMultilevel"/>
    <w:tmpl w:val="4C107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C72E61"/>
    <w:multiLevelType w:val="hybridMultilevel"/>
    <w:tmpl w:val="4B32547C"/>
    <w:lvl w:ilvl="0" w:tplc="B4FA9060">
      <w:start w:val="1"/>
      <w:numFmt w:val="decimal"/>
      <w:lvlText w:val="%1."/>
      <w:lvlJc w:val="left"/>
      <w:pPr>
        <w:ind w:left="567" w:hanging="454"/>
      </w:pPr>
      <w:rPr>
        <w:rFonts w:ascii="Arial" w:hAnsi="Arial" w:cs="Arial"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FE712E"/>
    <w:multiLevelType w:val="hybridMultilevel"/>
    <w:tmpl w:val="61DEFB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303E6BF8"/>
    <w:multiLevelType w:val="hybridMultilevel"/>
    <w:tmpl w:val="C7C435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26B6252"/>
    <w:multiLevelType w:val="hybridMultilevel"/>
    <w:tmpl w:val="65D2A25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3C92703D"/>
    <w:multiLevelType w:val="hybridMultilevel"/>
    <w:tmpl w:val="3C40BD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7C640BF"/>
    <w:multiLevelType w:val="hybridMultilevel"/>
    <w:tmpl w:val="3CDC3D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A677646"/>
    <w:multiLevelType w:val="hybridMultilevel"/>
    <w:tmpl w:val="6A2691A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69E7162E"/>
    <w:multiLevelType w:val="hybridMultilevel"/>
    <w:tmpl w:val="27B0CE3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76F72166"/>
    <w:multiLevelType w:val="hybridMultilevel"/>
    <w:tmpl w:val="F4B45986"/>
    <w:lvl w:ilvl="0" w:tplc="C5BE8AAA">
      <w:numFmt w:val="bullet"/>
      <w:lvlText w:val="•"/>
      <w:lvlJc w:val="left"/>
      <w:pPr>
        <w:ind w:left="1514" w:hanging="454"/>
      </w:pPr>
      <w:rPr>
        <w:rFonts w:ascii="Arial" w:eastAsia="Arial" w:hAnsi="Arial" w:hint="default"/>
        <w:color w:val="auto"/>
        <w:spacing w:val="-4"/>
        <w:w w:val="99"/>
        <w:sz w:val="24"/>
        <w:szCs w:val="24"/>
        <w:lang w:val="en-GB" w:eastAsia="en-GB" w:bidi="en-G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18661036">
    <w:abstractNumId w:val="9"/>
  </w:num>
  <w:num w:numId="2" w16cid:durableId="742029929">
    <w:abstractNumId w:val="4"/>
  </w:num>
  <w:num w:numId="3" w16cid:durableId="1593316466">
    <w:abstractNumId w:val="6"/>
  </w:num>
  <w:num w:numId="4" w16cid:durableId="476144756">
    <w:abstractNumId w:val="2"/>
  </w:num>
  <w:num w:numId="5" w16cid:durableId="1395662799">
    <w:abstractNumId w:val="1"/>
  </w:num>
  <w:num w:numId="6" w16cid:durableId="67845954">
    <w:abstractNumId w:val="0"/>
  </w:num>
  <w:num w:numId="7" w16cid:durableId="1050500136">
    <w:abstractNumId w:val="7"/>
  </w:num>
  <w:num w:numId="8" w16cid:durableId="140540962">
    <w:abstractNumId w:val="17"/>
  </w:num>
  <w:num w:numId="9" w16cid:durableId="1396010213">
    <w:abstractNumId w:val="15"/>
  </w:num>
  <w:num w:numId="10" w16cid:durableId="20514020">
    <w:abstractNumId w:val="14"/>
  </w:num>
  <w:num w:numId="11" w16cid:durableId="79301739">
    <w:abstractNumId w:val="8"/>
  </w:num>
  <w:num w:numId="12" w16cid:durableId="1214467881">
    <w:abstractNumId w:val="11"/>
  </w:num>
  <w:num w:numId="13" w16cid:durableId="1966696024">
    <w:abstractNumId w:val="3"/>
  </w:num>
  <w:num w:numId="14" w16cid:durableId="2125419276">
    <w:abstractNumId w:val="10"/>
  </w:num>
  <w:num w:numId="15" w16cid:durableId="620841081">
    <w:abstractNumId w:val="5"/>
  </w:num>
  <w:num w:numId="16" w16cid:durableId="828327027">
    <w:abstractNumId w:val="12"/>
  </w:num>
  <w:num w:numId="17" w16cid:durableId="1514610227">
    <w:abstractNumId w:val="13"/>
  </w:num>
  <w:num w:numId="18" w16cid:durableId="20940125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FD"/>
    <w:rsid w:val="0004502B"/>
    <w:rsid w:val="000C5068"/>
    <w:rsid w:val="000F5980"/>
    <w:rsid w:val="0013584D"/>
    <w:rsid w:val="00320F5B"/>
    <w:rsid w:val="00482ADE"/>
    <w:rsid w:val="004C25AC"/>
    <w:rsid w:val="004F293D"/>
    <w:rsid w:val="005452ED"/>
    <w:rsid w:val="005532EB"/>
    <w:rsid w:val="005702FD"/>
    <w:rsid w:val="00684159"/>
    <w:rsid w:val="00685F70"/>
    <w:rsid w:val="00690529"/>
    <w:rsid w:val="0082106D"/>
    <w:rsid w:val="00904329"/>
    <w:rsid w:val="0096491A"/>
    <w:rsid w:val="009868B0"/>
    <w:rsid w:val="00A42AA3"/>
    <w:rsid w:val="00A61F8D"/>
    <w:rsid w:val="00D059AF"/>
    <w:rsid w:val="00DA2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4071"/>
  <w15:chartTrackingRefBased/>
  <w15:docId w15:val="{9F0732A8-EBE4-45CC-B4C7-90B1C14B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F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5702FD"/>
    <w:pPr>
      <w:spacing w:line="240" w:lineRule="exact"/>
    </w:pPr>
    <w:rPr>
      <w:rFonts w:ascii="Verdana" w:eastAsia="Times New Roman" w:hAnsi="Verdana" w:cs="Times New Roman"/>
      <w:sz w:val="20"/>
      <w:szCs w:val="20"/>
      <w:lang w:val="en-US"/>
    </w:rPr>
  </w:style>
  <w:style w:type="paragraph" w:styleId="Header">
    <w:name w:val="header"/>
    <w:basedOn w:val="Normal"/>
    <w:link w:val="HeaderChar"/>
    <w:uiPriority w:val="99"/>
    <w:unhideWhenUsed/>
    <w:rsid w:val="005702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2FD"/>
  </w:style>
  <w:style w:type="paragraph" w:styleId="Footer">
    <w:name w:val="footer"/>
    <w:basedOn w:val="Normal"/>
    <w:link w:val="FooterChar"/>
    <w:uiPriority w:val="99"/>
    <w:unhideWhenUsed/>
    <w:rsid w:val="00570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2FD"/>
  </w:style>
  <w:style w:type="character" w:styleId="CommentReference">
    <w:name w:val="annotation reference"/>
    <w:basedOn w:val="DefaultParagraphFont"/>
    <w:uiPriority w:val="99"/>
    <w:semiHidden/>
    <w:unhideWhenUsed/>
    <w:rsid w:val="005702FD"/>
    <w:rPr>
      <w:sz w:val="16"/>
      <w:szCs w:val="16"/>
    </w:rPr>
  </w:style>
  <w:style w:type="paragraph" w:styleId="CommentText">
    <w:name w:val="annotation text"/>
    <w:basedOn w:val="Normal"/>
    <w:link w:val="CommentTextChar"/>
    <w:uiPriority w:val="99"/>
    <w:unhideWhenUsed/>
    <w:rsid w:val="005702FD"/>
    <w:pPr>
      <w:widowControl w:val="0"/>
      <w:autoSpaceDE w:val="0"/>
      <w:autoSpaceDN w:val="0"/>
      <w:spacing w:after="0" w:line="240" w:lineRule="auto"/>
    </w:pPr>
    <w:rPr>
      <w:rFonts w:ascii="Arial" w:eastAsia="Arial" w:hAnsi="Arial" w:cs="Arial"/>
      <w:sz w:val="20"/>
      <w:szCs w:val="20"/>
      <w:lang w:eastAsia="en-GB" w:bidi="en-GB"/>
    </w:rPr>
  </w:style>
  <w:style w:type="character" w:customStyle="1" w:styleId="CommentTextChar">
    <w:name w:val="Comment Text Char"/>
    <w:basedOn w:val="DefaultParagraphFont"/>
    <w:link w:val="CommentText"/>
    <w:uiPriority w:val="99"/>
    <w:rsid w:val="005702FD"/>
    <w:rPr>
      <w:rFonts w:ascii="Arial" w:eastAsia="Arial" w:hAnsi="Arial" w:cs="Arial"/>
      <w:sz w:val="20"/>
      <w:szCs w:val="20"/>
      <w:lang w:eastAsia="en-GB" w:bidi="en-GB"/>
    </w:rPr>
  </w:style>
  <w:style w:type="paragraph" w:styleId="ListParagraph">
    <w:name w:val="List Paragraph"/>
    <w:basedOn w:val="Normal"/>
    <w:uiPriority w:val="1"/>
    <w:qFormat/>
    <w:rsid w:val="005702FD"/>
    <w:pPr>
      <w:ind w:left="720"/>
      <w:contextualSpacing/>
    </w:pPr>
  </w:style>
  <w:style w:type="paragraph" w:styleId="BodyText">
    <w:name w:val="Body Text"/>
    <w:basedOn w:val="Normal"/>
    <w:link w:val="BodyTextChar"/>
    <w:uiPriority w:val="1"/>
    <w:qFormat/>
    <w:rsid w:val="00A42AA3"/>
    <w:pPr>
      <w:widowControl w:val="0"/>
      <w:autoSpaceDE w:val="0"/>
      <w:autoSpaceDN w:val="0"/>
      <w:spacing w:after="0" w:line="240" w:lineRule="auto"/>
      <w:ind w:left="112"/>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A42AA3"/>
    <w:rPr>
      <w:rFonts w:ascii="Arial" w:eastAsia="Arial" w:hAnsi="Arial" w:cs="Arial"/>
      <w:sz w:val="24"/>
      <w:szCs w:val="24"/>
      <w:lang w:eastAsia="en-GB" w:bidi="en-GB"/>
    </w:rPr>
  </w:style>
  <w:style w:type="character" w:styleId="Hyperlink">
    <w:name w:val="Hyperlink"/>
    <w:basedOn w:val="DefaultParagraphFont"/>
    <w:uiPriority w:val="99"/>
    <w:unhideWhenUsed/>
    <w:rsid w:val="0004502B"/>
    <w:rPr>
      <w:color w:val="0563C1" w:themeColor="hyperlink"/>
      <w:u w:val="single"/>
    </w:rPr>
  </w:style>
  <w:style w:type="character" w:styleId="UnresolvedMention">
    <w:name w:val="Unresolved Mention"/>
    <w:basedOn w:val="DefaultParagraphFont"/>
    <w:uiPriority w:val="99"/>
    <w:semiHidden/>
    <w:unhideWhenUsed/>
    <w:rsid w:val="0004502B"/>
    <w:rPr>
      <w:color w:val="605E5C"/>
      <w:shd w:val="clear" w:color="auto" w:fill="E1DFDD"/>
    </w:rPr>
  </w:style>
  <w:style w:type="character" w:customStyle="1" w:styleId="Heading1Char">
    <w:name w:val="Heading 1 Char"/>
    <w:basedOn w:val="DefaultParagraphFont"/>
    <w:link w:val="Heading1"/>
    <w:uiPriority w:val="9"/>
    <w:rsid w:val="00320F5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20F5B"/>
    <w:pPr>
      <w:outlineLvl w:val="9"/>
    </w:pPr>
    <w:rPr>
      <w:lang w:val="en-US"/>
    </w:rPr>
  </w:style>
  <w:style w:type="paragraph" w:styleId="TOC2">
    <w:name w:val="toc 2"/>
    <w:basedOn w:val="Normal"/>
    <w:next w:val="Normal"/>
    <w:autoRedefine/>
    <w:uiPriority w:val="39"/>
    <w:unhideWhenUsed/>
    <w:rsid w:val="00320F5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si/1998/2451/contents/ma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BE642E27C0434DB5B8EFCD88595933" ma:contentTypeVersion="12" ma:contentTypeDescription="Create a new document." ma:contentTypeScope="" ma:versionID="b0c75514550564d2a9b7061de7b81432">
  <xsd:schema xmlns:xsd="http://www.w3.org/2001/XMLSchema" xmlns:xs="http://www.w3.org/2001/XMLSchema" xmlns:p="http://schemas.microsoft.com/office/2006/metadata/properties" xmlns:ns3="6d21cfec-1df9-4e55-9f3d-3a044c0bb95b" xmlns:ns4="7ffc991f-d460-4fcd-a110-100c7425c24e" targetNamespace="http://schemas.microsoft.com/office/2006/metadata/properties" ma:root="true" ma:fieldsID="6252da4261446a0e5857c4771d09d2e3" ns3:_="" ns4:_="">
    <xsd:import namespace="6d21cfec-1df9-4e55-9f3d-3a044c0bb95b"/>
    <xsd:import namespace="7ffc991f-d460-4fcd-a110-100c7425c24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1cfec-1df9-4e55-9f3d-3a044c0bb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fc991f-d460-4fcd-a110-100c7425c2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d21cfec-1df9-4e55-9f3d-3a044c0bb95b" xsi:nil="true"/>
  </documentManagement>
</p:properties>
</file>

<file path=customXml/itemProps1.xml><?xml version="1.0" encoding="utf-8"?>
<ds:datastoreItem xmlns:ds="http://schemas.openxmlformats.org/officeDocument/2006/customXml" ds:itemID="{43819B31-8706-43DB-929C-FCE2A58D8D67}">
  <ds:schemaRefs>
    <ds:schemaRef ds:uri="http://schemas.microsoft.com/sharepoint/v3/contenttype/forms"/>
  </ds:schemaRefs>
</ds:datastoreItem>
</file>

<file path=customXml/itemProps2.xml><?xml version="1.0" encoding="utf-8"?>
<ds:datastoreItem xmlns:ds="http://schemas.openxmlformats.org/officeDocument/2006/customXml" ds:itemID="{2418D999-5B84-43BF-9D39-06984B7DD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1cfec-1df9-4e55-9f3d-3a044c0bb95b"/>
    <ds:schemaRef ds:uri="7ffc991f-d460-4fcd-a110-100c7425c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FA15F5-B13D-44B7-8F99-A9CC1D7B6EB9}">
  <ds:schemaRefs>
    <ds:schemaRef ds:uri="http://schemas.openxmlformats.org/officeDocument/2006/bibliography"/>
  </ds:schemaRefs>
</ds:datastoreItem>
</file>

<file path=customXml/itemProps4.xml><?xml version="1.0" encoding="utf-8"?>
<ds:datastoreItem xmlns:ds="http://schemas.openxmlformats.org/officeDocument/2006/customXml" ds:itemID="{C8111453-21FA-43A3-ABF5-63045C494204}">
  <ds:schemaRefs>
    <ds:schemaRef ds:uri="http://schemas.openxmlformats.org/package/2006/metadata/core-properties"/>
    <ds:schemaRef ds:uri="http://schemas.microsoft.com/office/infopath/2007/PartnerControls"/>
    <ds:schemaRef ds:uri="http://purl.org/dc/dcmitype/"/>
    <ds:schemaRef ds:uri="http://purl.org/dc/elements/1.1/"/>
    <ds:schemaRef ds:uri="http://purl.org/dc/terms/"/>
    <ds:schemaRef ds:uri="7ffc991f-d460-4fcd-a110-100c7425c24e"/>
    <ds:schemaRef ds:uri="http://www.w3.org/XML/1998/namespace"/>
    <ds:schemaRef ds:uri="http://schemas.microsoft.com/office/2006/documentManagement/types"/>
    <ds:schemaRef ds:uri="6d21cfec-1df9-4e55-9f3d-3a044c0bb95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Jemma</dc:creator>
  <cp:keywords/>
  <dc:description/>
  <cp:lastModifiedBy>Roberts, Jemma</cp:lastModifiedBy>
  <cp:revision>4</cp:revision>
  <dcterms:created xsi:type="dcterms:W3CDTF">2023-10-18T17:58:00Z</dcterms:created>
  <dcterms:modified xsi:type="dcterms:W3CDTF">2023-10-18T18:19:00Z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0x01010094BE642E27C0434DB5B8EFCD88595933</vt:lpwstr>
  </property>
</Properties>
</file>